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15" w:rsidRPr="00770418" w:rsidRDefault="00951315" w:rsidP="00770418">
      <w:pPr>
        <w:rPr>
          <w:sz w:val="16"/>
          <w:lang w:val="en-AU"/>
        </w:rPr>
      </w:pPr>
      <w:r w:rsidRPr="002D6942">
        <w:rPr>
          <w:noProof/>
          <w:lang w:val="en-NZ" w:eastAsia="en-NZ"/>
        </w:rPr>
        <w:drawing>
          <wp:inline distT="0" distB="0" distL="0" distR="0" wp14:anchorId="71C427CE" wp14:editId="0D380180">
            <wp:extent cx="5231130" cy="1329055"/>
            <wp:effectExtent l="0" t="0" r="0" b="0"/>
            <wp:docPr id="8" name="Picture 8" descr="Macintosh HD:Users:asjamies:Desktop:VC's Strategic Innova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sjamies:Desktop:VC's Strategic Innovation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315" w:rsidRPr="00770418" w:rsidRDefault="00951315" w:rsidP="00770418">
      <w:pPr>
        <w:rPr>
          <w:sz w:val="16"/>
          <w:lang w:val="en-AU"/>
        </w:rPr>
      </w:pPr>
    </w:p>
    <w:p w:rsidR="00951315" w:rsidRPr="00C32EF3" w:rsidRDefault="00951315" w:rsidP="00951315">
      <w:pPr>
        <w:spacing w:before="60"/>
        <w:jc w:val="center"/>
        <w:rPr>
          <w:rFonts w:asciiTheme="majorHAnsi" w:hAnsiTheme="majorHAnsi"/>
          <w:b/>
          <w:color w:val="1F497D" w:themeColor="text2"/>
          <w:sz w:val="32"/>
          <w:lang w:val="en-GB"/>
        </w:rPr>
      </w:pPr>
      <w:r w:rsidRPr="00C32EF3">
        <w:rPr>
          <w:rFonts w:asciiTheme="majorHAnsi" w:hAnsiTheme="majorHAnsi"/>
          <w:b/>
          <w:color w:val="1F497D" w:themeColor="text2"/>
          <w:sz w:val="32"/>
          <w:lang w:val="en-GB"/>
        </w:rPr>
        <w:t xml:space="preserve">Innovative </w:t>
      </w:r>
      <w:r w:rsidR="00713F5F" w:rsidRPr="00C32EF3">
        <w:rPr>
          <w:rFonts w:asciiTheme="majorHAnsi" w:hAnsiTheme="majorHAnsi"/>
          <w:b/>
          <w:color w:val="1F497D" w:themeColor="text2"/>
          <w:sz w:val="32"/>
          <w:lang w:val="en-GB"/>
        </w:rPr>
        <w:t xml:space="preserve">Teaching </w:t>
      </w:r>
      <w:r w:rsidRPr="00C32EF3">
        <w:rPr>
          <w:rFonts w:asciiTheme="majorHAnsi" w:hAnsiTheme="majorHAnsi"/>
          <w:b/>
          <w:color w:val="1F497D" w:themeColor="text2"/>
          <w:sz w:val="32"/>
          <w:lang w:val="en-GB"/>
        </w:rPr>
        <w:t>Showcase: Albany Campus</w:t>
      </w:r>
    </w:p>
    <w:p w:rsidR="00951315" w:rsidRPr="00C32EF3" w:rsidRDefault="00951315" w:rsidP="00951315">
      <w:pPr>
        <w:spacing w:before="60"/>
        <w:jc w:val="center"/>
        <w:rPr>
          <w:rFonts w:asciiTheme="majorHAnsi" w:hAnsiTheme="majorHAnsi"/>
          <w:b/>
          <w:color w:val="1F497D" w:themeColor="text2"/>
          <w:sz w:val="28"/>
          <w:lang w:val="en-GB"/>
        </w:rPr>
      </w:pPr>
      <w:r w:rsidRPr="00C32EF3">
        <w:rPr>
          <w:rFonts w:asciiTheme="majorHAnsi" w:hAnsiTheme="majorHAnsi"/>
          <w:b/>
          <w:color w:val="1F497D" w:themeColor="text2"/>
          <w:sz w:val="28"/>
          <w:lang w:val="en-GB"/>
        </w:rPr>
        <w:t xml:space="preserve">Fuelling the Engine </w:t>
      </w:r>
      <w:r w:rsidR="000E311A" w:rsidRPr="00C32EF3">
        <w:rPr>
          <w:rFonts w:asciiTheme="majorHAnsi" w:hAnsiTheme="majorHAnsi"/>
          <w:b/>
          <w:color w:val="1F497D" w:themeColor="text2"/>
          <w:sz w:val="28"/>
          <w:lang w:val="en-GB"/>
        </w:rPr>
        <w:t>o</w:t>
      </w:r>
      <w:r w:rsidRPr="00C32EF3">
        <w:rPr>
          <w:rFonts w:asciiTheme="majorHAnsi" w:hAnsiTheme="majorHAnsi"/>
          <w:b/>
          <w:color w:val="1F497D" w:themeColor="text2"/>
          <w:sz w:val="28"/>
          <w:lang w:val="en-GB"/>
        </w:rPr>
        <w:t>f Innovation</w:t>
      </w:r>
    </w:p>
    <w:p w:rsidR="00713F5F" w:rsidRPr="00C32EF3" w:rsidRDefault="00713F5F" w:rsidP="00713F5F">
      <w:pPr>
        <w:rPr>
          <w:color w:val="1F497D" w:themeColor="text2"/>
          <w:sz w:val="16"/>
          <w:lang w:val="en-GB"/>
        </w:rPr>
      </w:pPr>
    </w:p>
    <w:p w:rsidR="00713F5F" w:rsidRPr="00C32EF3" w:rsidRDefault="00713F5F" w:rsidP="00713F5F">
      <w:pPr>
        <w:spacing w:line="276" w:lineRule="auto"/>
        <w:jc w:val="center"/>
        <w:rPr>
          <w:rFonts w:asciiTheme="majorHAnsi" w:hAnsiTheme="majorHAnsi" w:cstheme="majorHAnsi"/>
          <w:b/>
          <w:color w:val="1F497D" w:themeColor="text2"/>
          <w:sz w:val="28"/>
          <w:szCs w:val="28"/>
        </w:rPr>
      </w:pPr>
      <w:r w:rsidRPr="00C32EF3">
        <w:rPr>
          <w:rFonts w:asciiTheme="majorHAnsi" w:hAnsiTheme="majorHAnsi" w:cstheme="majorHAnsi"/>
          <w:b/>
          <w:color w:val="1F497D" w:themeColor="text2"/>
          <w:sz w:val="28"/>
          <w:szCs w:val="28"/>
        </w:rPr>
        <w:t>Friday 15 November</w:t>
      </w:r>
    </w:p>
    <w:p w:rsidR="00713F5F" w:rsidRPr="00C32EF3" w:rsidRDefault="00713F5F" w:rsidP="00713F5F">
      <w:pPr>
        <w:spacing w:line="276" w:lineRule="auto"/>
        <w:jc w:val="center"/>
        <w:rPr>
          <w:rFonts w:asciiTheme="majorHAnsi" w:hAnsiTheme="majorHAnsi" w:cstheme="majorHAnsi"/>
          <w:b/>
          <w:color w:val="1F497D" w:themeColor="text2"/>
          <w:sz w:val="28"/>
          <w:szCs w:val="28"/>
        </w:rPr>
      </w:pPr>
      <w:r w:rsidRPr="00C32EF3">
        <w:rPr>
          <w:rFonts w:asciiTheme="majorHAnsi" w:hAnsiTheme="majorHAnsi" w:cstheme="majorHAnsi"/>
          <w:b/>
          <w:color w:val="1F497D" w:themeColor="text2"/>
          <w:sz w:val="28"/>
          <w:szCs w:val="28"/>
        </w:rPr>
        <w:t>9.30 am-12.00 pm</w:t>
      </w:r>
      <w:r w:rsidR="00C32EF3">
        <w:rPr>
          <w:rFonts w:asciiTheme="majorHAnsi" w:hAnsiTheme="majorHAnsi" w:cstheme="majorHAnsi"/>
          <w:b/>
          <w:color w:val="1F497D" w:themeColor="text2"/>
          <w:sz w:val="28"/>
          <w:szCs w:val="28"/>
        </w:rPr>
        <w:t xml:space="preserve">, </w:t>
      </w:r>
      <w:r w:rsidRPr="00C32EF3">
        <w:rPr>
          <w:rFonts w:asciiTheme="majorHAnsi" w:hAnsiTheme="majorHAnsi" w:cstheme="majorHAnsi"/>
          <w:b/>
          <w:color w:val="1F497D" w:themeColor="text2"/>
          <w:sz w:val="28"/>
          <w:szCs w:val="28"/>
        </w:rPr>
        <w:t>SNW 100</w:t>
      </w:r>
    </w:p>
    <w:p w:rsidR="00951315" w:rsidRPr="00C32EF3" w:rsidRDefault="00951315" w:rsidP="00951315">
      <w:pPr>
        <w:jc w:val="both"/>
        <w:rPr>
          <w:rFonts w:asciiTheme="majorHAnsi" w:hAnsiTheme="majorHAnsi"/>
          <w:b/>
          <w:color w:val="1F497D" w:themeColor="text2"/>
          <w:lang w:val="en-GB"/>
        </w:rPr>
      </w:pPr>
      <w:r w:rsidRPr="00C32EF3">
        <w:rPr>
          <w:rFonts w:asciiTheme="majorHAnsi" w:hAnsiTheme="majorHAnsi"/>
          <w:b/>
          <w:color w:val="1F497D" w:themeColor="text2"/>
          <w:lang w:val="en-GB"/>
        </w:rPr>
        <w:t>Introduction</w:t>
      </w:r>
    </w:p>
    <w:p w:rsidR="00951315" w:rsidRPr="00C32EF3" w:rsidRDefault="00881CC6" w:rsidP="0066760F">
      <w:pPr>
        <w:jc w:val="both"/>
        <w:rPr>
          <w:rFonts w:asciiTheme="majorHAnsi" w:hAnsiTheme="majorHAnsi"/>
          <w:color w:val="1F497D" w:themeColor="text2"/>
          <w:sz w:val="22"/>
          <w:lang w:val="en-GB"/>
        </w:rPr>
      </w:pPr>
      <w:r w:rsidRPr="00C32EF3">
        <w:rPr>
          <w:rFonts w:asciiTheme="majorHAnsi" w:hAnsiTheme="majorHAnsi"/>
          <w:color w:val="1F497D" w:themeColor="text2"/>
          <w:sz w:val="22"/>
          <w:lang w:val="en-GB"/>
        </w:rPr>
        <w:t xml:space="preserve">Innovation is one of Massey’s defining values and our future depends on continuing to foster an enabling culture of innovation. </w:t>
      </w:r>
      <w:r w:rsidR="00951315" w:rsidRPr="00C32EF3">
        <w:rPr>
          <w:rFonts w:asciiTheme="majorHAnsi" w:hAnsiTheme="majorHAnsi"/>
          <w:color w:val="1F497D" w:themeColor="text2"/>
          <w:sz w:val="22"/>
          <w:lang w:val="en-GB"/>
        </w:rPr>
        <w:t xml:space="preserve">The Vice-Chancellor’s </w:t>
      </w:r>
      <w:r w:rsidRPr="00C32EF3">
        <w:rPr>
          <w:rFonts w:asciiTheme="majorHAnsi" w:hAnsiTheme="majorHAnsi"/>
          <w:color w:val="1F497D" w:themeColor="text2"/>
          <w:sz w:val="22"/>
          <w:lang w:val="en-GB"/>
        </w:rPr>
        <w:t xml:space="preserve">Strategic </w:t>
      </w:r>
      <w:r w:rsidR="00951315" w:rsidRPr="00C32EF3">
        <w:rPr>
          <w:rFonts w:asciiTheme="majorHAnsi" w:hAnsiTheme="majorHAnsi"/>
          <w:color w:val="1F497D" w:themeColor="text2"/>
          <w:sz w:val="22"/>
          <w:lang w:val="en-GB"/>
        </w:rPr>
        <w:t>Innovation</w:t>
      </w:r>
      <w:r w:rsidRPr="00C32EF3">
        <w:rPr>
          <w:rFonts w:asciiTheme="majorHAnsi" w:hAnsiTheme="majorHAnsi"/>
          <w:color w:val="1F497D" w:themeColor="text2"/>
          <w:sz w:val="22"/>
          <w:lang w:val="en-GB"/>
        </w:rPr>
        <w:t>s</w:t>
      </w:r>
      <w:r w:rsidR="00951315" w:rsidRPr="00C32EF3">
        <w:rPr>
          <w:rFonts w:asciiTheme="majorHAnsi" w:hAnsiTheme="majorHAnsi"/>
          <w:color w:val="1F497D" w:themeColor="text2"/>
          <w:sz w:val="22"/>
          <w:lang w:val="en-GB"/>
        </w:rPr>
        <w:t xml:space="preserve"> Forum is designed to showcase a range of innovations across Massey University. </w:t>
      </w:r>
      <w:r w:rsidR="000E311A" w:rsidRPr="00C32EF3">
        <w:rPr>
          <w:rFonts w:asciiTheme="majorHAnsi" w:hAnsiTheme="majorHAnsi"/>
          <w:color w:val="1F497D" w:themeColor="text2"/>
          <w:sz w:val="22"/>
          <w:lang w:val="en-GB"/>
        </w:rPr>
        <w:t>Building on research-focused stories shared in Albany’s recent Innovation Forum</w:t>
      </w:r>
      <w:r w:rsidR="008375CD" w:rsidRPr="00C32EF3">
        <w:rPr>
          <w:rFonts w:asciiTheme="majorHAnsi" w:hAnsiTheme="majorHAnsi"/>
          <w:color w:val="1F497D" w:themeColor="text2"/>
          <w:sz w:val="22"/>
          <w:lang w:val="en-GB"/>
        </w:rPr>
        <w:t xml:space="preserve"> showcasing initiatives supported by the Strategic Innovation Fund (SIF)</w:t>
      </w:r>
      <w:r w:rsidR="000E311A" w:rsidRPr="00C32EF3">
        <w:rPr>
          <w:rFonts w:asciiTheme="majorHAnsi" w:hAnsiTheme="majorHAnsi"/>
          <w:color w:val="1F497D" w:themeColor="text2"/>
          <w:sz w:val="22"/>
          <w:lang w:val="en-GB"/>
        </w:rPr>
        <w:t xml:space="preserve">, this Forum will </w:t>
      </w:r>
      <w:r w:rsidR="008375CD" w:rsidRPr="00C32EF3">
        <w:rPr>
          <w:rFonts w:asciiTheme="majorHAnsi" w:hAnsiTheme="majorHAnsi"/>
          <w:color w:val="1F497D" w:themeColor="text2"/>
          <w:sz w:val="22"/>
          <w:lang w:val="en-GB"/>
        </w:rPr>
        <w:t>focus on</w:t>
      </w:r>
      <w:r w:rsidR="0066760F" w:rsidRPr="00C32EF3">
        <w:rPr>
          <w:rFonts w:asciiTheme="majorHAnsi" w:hAnsiTheme="majorHAnsi"/>
          <w:color w:val="1F497D" w:themeColor="text2"/>
          <w:sz w:val="22"/>
          <w:lang w:val="en-GB"/>
        </w:rPr>
        <w:t xml:space="preserve"> teaching innovation across C</w:t>
      </w:r>
      <w:r w:rsidR="008375CD" w:rsidRPr="00C32EF3">
        <w:rPr>
          <w:rFonts w:asciiTheme="majorHAnsi" w:hAnsiTheme="majorHAnsi"/>
          <w:color w:val="1F497D" w:themeColor="text2"/>
          <w:sz w:val="22"/>
          <w:lang w:val="en-GB"/>
        </w:rPr>
        <w:t xml:space="preserve">olleges and </w:t>
      </w:r>
      <w:r w:rsidR="00951315" w:rsidRPr="00C32EF3">
        <w:rPr>
          <w:rFonts w:asciiTheme="majorHAnsi" w:hAnsiTheme="majorHAnsi"/>
          <w:color w:val="1F497D" w:themeColor="text2"/>
          <w:sz w:val="22"/>
          <w:lang w:val="en-GB"/>
        </w:rPr>
        <w:t>provide information about how to apply for a SIF grant. During the Forum we will reflect on questions like: What is the character of innovation? How do you enable a culture of innovation? What new innovations should we be exploring? The intention is to provide a valuable forum on all three campuses to celebrate, inspire fresh ideas and help fuel the engine of innovation</w:t>
      </w:r>
      <w:r w:rsidR="008375CD" w:rsidRPr="00C32EF3">
        <w:rPr>
          <w:rFonts w:asciiTheme="majorHAnsi" w:hAnsiTheme="majorHAnsi"/>
          <w:color w:val="1F497D" w:themeColor="text2"/>
          <w:sz w:val="22"/>
          <w:lang w:val="en-GB"/>
        </w:rPr>
        <w:t>.</w:t>
      </w:r>
    </w:p>
    <w:p w:rsidR="00951315" w:rsidRPr="00C32EF3" w:rsidRDefault="00951315" w:rsidP="00770418">
      <w:pPr>
        <w:rPr>
          <w:color w:val="1F497D" w:themeColor="text2"/>
          <w:sz w:val="16"/>
          <w:lang w:val="en-GB"/>
        </w:rPr>
      </w:pPr>
    </w:p>
    <w:p w:rsidR="00951315" w:rsidRPr="00C32EF3" w:rsidRDefault="00951315" w:rsidP="00951315">
      <w:pPr>
        <w:jc w:val="both"/>
        <w:rPr>
          <w:rFonts w:asciiTheme="majorHAnsi" w:hAnsiTheme="majorHAnsi"/>
          <w:b/>
          <w:color w:val="1F497D" w:themeColor="text2"/>
          <w:lang w:val="en-GB"/>
        </w:rPr>
      </w:pPr>
      <w:r w:rsidRPr="00C32EF3">
        <w:rPr>
          <w:rFonts w:asciiTheme="majorHAnsi" w:hAnsiTheme="majorHAnsi"/>
          <w:b/>
          <w:color w:val="1F497D" w:themeColor="text2"/>
          <w:lang w:val="en-GB"/>
        </w:rPr>
        <w:t>Programme</w:t>
      </w:r>
    </w:p>
    <w:tbl>
      <w:tblPr>
        <w:tblStyle w:val="LightShading-Accent1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42"/>
        <w:gridCol w:w="1984"/>
        <w:gridCol w:w="1701"/>
        <w:gridCol w:w="1134"/>
        <w:gridCol w:w="425"/>
        <w:gridCol w:w="1134"/>
        <w:gridCol w:w="1134"/>
      </w:tblGrid>
      <w:tr w:rsidR="00951315" w:rsidRPr="00633883" w:rsidTr="009F1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951315" w:rsidRPr="0097649B" w:rsidRDefault="00E15686" w:rsidP="004F33A9">
            <w:pPr>
              <w:rPr>
                <w:rFonts w:ascii="Calibri" w:hAnsi="Calibri" w:cs="Calibri"/>
                <w:b w:val="0"/>
                <w:sz w:val="22"/>
                <w:lang w:val="en-GB"/>
              </w:rPr>
            </w:pPr>
            <w:r>
              <w:rPr>
                <w:rFonts w:ascii="Calibri" w:hAnsi="Calibri" w:cs="Calibri"/>
                <w:b w:val="0"/>
                <w:sz w:val="22"/>
                <w:lang w:val="en-GB"/>
              </w:rPr>
              <w:t>0930-093</w:t>
            </w:r>
            <w:r w:rsidR="00951315" w:rsidRPr="0097649B">
              <w:rPr>
                <w:rFonts w:ascii="Calibri" w:hAnsi="Calibri" w:cs="Calibri"/>
                <w:b w:val="0"/>
                <w:sz w:val="22"/>
                <w:lang w:val="en-GB"/>
              </w:rPr>
              <w:t>5</w:t>
            </w:r>
          </w:p>
        </w:tc>
        <w:tc>
          <w:tcPr>
            <w:tcW w:w="4961" w:type="dxa"/>
            <w:gridSpan w:val="4"/>
          </w:tcPr>
          <w:p w:rsidR="003604CA" w:rsidRPr="00B46E08" w:rsidRDefault="00951315" w:rsidP="008375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en-GB"/>
              </w:rPr>
            </w:pPr>
            <w:r w:rsidRPr="0097649B">
              <w:rPr>
                <w:rFonts w:ascii="Calibri" w:hAnsi="Calibri" w:cs="Calibri"/>
                <w:sz w:val="22"/>
                <w:lang w:val="en-GB"/>
              </w:rPr>
              <w:t>WELCOME</w:t>
            </w:r>
          </w:p>
        </w:tc>
        <w:tc>
          <w:tcPr>
            <w:tcW w:w="2693" w:type="dxa"/>
            <w:gridSpan w:val="3"/>
          </w:tcPr>
          <w:p w:rsidR="00951315" w:rsidRPr="0097649B" w:rsidRDefault="00F833AA" w:rsidP="002F45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 xml:space="preserve">Professor </w:t>
            </w:r>
            <w:r w:rsidR="003604CA">
              <w:rPr>
                <w:rFonts w:ascii="Calibri" w:hAnsi="Calibri" w:cs="Calibri"/>
                <w:sz w:val="22"/>
                <w:lang w:val="en-GB"/>
              </w:rPr>
              <w:t>Peter Lineham</w:t>
            </w:r>
            <w:r w:rsidR="00E15686">
              <w:rPr>
                <w:rFonts w:ascii="Calibri" w:hAnsi="Calibri" w:cs="Calibri"/>
                <w:sz w:val="22"/>
                <w:lang w:val="en-GB"/>
              </w:rPr>
              <w:t xml:space="preserve"> with </w:t>
            </w:r>
            <w:r w:rsidR="002F454D">
              <w:rPr>
                <w:rFonts w:ascii="Calibri" w:hAnsi="Calibri" w:cs="Calibri"/>
                <w:sz w:val="22"/>
                <w:lang w:val="en-GB"/>
              </w:rPr>
              <w:t xml:space="preserve">Professor </w:t>
            </w:r>
            <w:r w:rsidR="00E15686">
              <w:rPr>
                <w:rFonts w:ascii="Calibri" w:hAnsi="Calibri" w:cs="Calibri"/>
                <w:sz w:val="22"/>
                <w:lang w:val="en-GB"/>
              </w:rPr>
              <w:t>Ingrid Day</w:t>
            </w:r>
          </w:p>
        </w:tc>
      </w:tr>
      <w:tr w:rsidR="003604CA" w:rsidRPr="00633883" w:rsidTr="009F1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</w:tcPr>
          <w:p w:rsidR="003604CA" w:rsidRPr="0097649B" w:rsidRDefault="00E15686" w:rsidP="004F33A9">
            <w:pPr>
              <w:rPr>
                <w:rFonts w:ascii="Calibri" w:hAnsi="Calibri" w:cs="Calibri"/>
                <w:b w:val="0"/>
                <w:sz w:val="22"/>
                <w:lang w:val="en-GB"/>
              </w:rPr>
            </w:pPr>
            <w:r>
              <w:rPr>
                <w:rFonts w:ascii="Calibri" w:hAnsi="Calibri" w:cs="Calibri"/>
                <w:b w:val="0"/>
                <w:sz w:val="22"/>
                <w:lang w:val="en-GB"/>
              </w:rPr>
              <w:t>0935</w:t>
            </w:r>
            <w:r w:rsidR="003604CA" w:rsidRPr="0097649B">
              <w:rPr>
                <w:rFonts w:ascii="Calibri" w:hAnsi="Calibri" w:cs="Calibri"/>
                <w:b w:val="0"/>
                <w:sz w:val="22"/>
                <w:lang w:val="en-GB"/>
              </w:rPr>
              <w:t>–</w:t>
            </w:r>
            <w:r>
              <w:rPr>
                <w:rFonts w:ascii="Calibri" w:hAnsi="Calibri" w:cs="Calibri"/>
                <w:b w:val="0"/>
                <w:sz w:val="22"/>
                <w:lang w:val="en-GB"/>
              </w:rPr>
              <w:t>0950</w:t>
            </w:r>
          </w:p>
        </w:tc>
        <w:tc>
          <w:tcPr>
            <w:tcW w:w="4819" w:type="dxa"/>
            <w:gridSpan w:val="3"/>
          </w:tcPr>
          <w:p w:rsidR="003604CA" w:rsidRPr="0097649B" w:rsidRDefault="003604CA" w:rsidP="00837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aps/>
                <w:sz w:val="22"/>
                <w:lang w:val="en-GB"/>
              </w:rPr>
            </w:pPr>
            <w:r w:rsidRPr="0097649B">
              <w:rPr>
                <w:rFonts w:ascii="Calibri" w:hAnsi="Calibri" w:cs="Calibri"/>
                <w:b/>
                <w:caps/>
                <w:sz w:val="22"/>
                <w:lang w:val="en-GB"/>
              </w:rPr>
              <w:t>THE STRATEGIC INNOVATION FUND</w:t>
            </w:r>
          </w:p>
          <w:p w:rsidR="003604CA" w:rsidRPr="0097649B" w:rsidRDefault="003604CA" w:rsidP="004F3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aps/>
                <w:sz w:val="22"/>
                <w:lang w:val="en-GB"/>
              </w:rPr>
            </w:pPr>
            <w:r w:rsidRPr="0097649B">
              <w:rPr>
                <w:rFonts w:ascii="Calibri" w:hAnsi="Calibri" w:cs="Calibri"/>
                <w:b/>
                <w:sz w:val="22"/>
                <w:lang w:val="en-GB"/>
              </w:rPr>
              <w:t xml:space="preserve">How to </w:t>
            </w:r>
            <w:r w:rsidR="004F33A9">
              <w:rPr>
                <w:rFonts w:ascii="Calibri" w:hAnsi="Calibri" w:cs="Calibri"/>
                <w:b/>
                <w:sz w:val="22"/>
                <w:lang w:val="en-GB"/>
              </w:rPr>
              <w:t>p</w:t>
            </w:r>
            <w:r w:rsidRPr="0097649B">
              <w:rPr>
                <w:rFonts w:ascii="Calibri" w:hAnsi="Calibri" w:cs="Calibri"/>
                <w:b/>
                <w:sz w:val="22"/>
                <w:lang w:val="en-GB"/>
              </w:rPr>
              <w:t xml:space="preserve">repare a </w:t>
            </w:r>
            <w:r w:rsidR="004F33A9">
              <w:rPr>
                <w:rFonts w:ascii="Calibri" w:hAnsi="Calibri" w:cs="Calibri"/>
                <w:b/>
                <w:sz w:val="22"/>
                <w:lang w:val="en-GB"/>
              </w:rPr>
              <w:t>s</w:t>
            </w:r>
            <w:r w:rsidRPr="0097649B">
              <w:rPr>
                <w:rFonts w:ascii="Calibri" w:hAnsi="Calibri" w:cs="Calibri"/>
                <w:b/>
                <w:sz w:val="22"/>
                <w:lang w:val="en-GB"/>
              </w:rPr>
              <w:t xml:space="preserve">uccessful </w:t>
            </w:r>
            <w:r w:rsidR="004F33A9">
              <w:rPr>
                <w:rFonts w:ascii="Calibri" w:hAnsi="Calibri" w:cs="Calibri"/>
                <w:b/>
                <w:sz w:val="22"/>
                <w:lang w:val="en-GB"/>
              </w:rPr>
              <w:t>a</w:t>
            </w:r>
            <w:r w:rsidRPr="0097649B">
              <w:rPr>
                <w:rFonts w:ascii="Calibri" w:hAnsi="Calibri" w:cs="Calibri"/>
                <w:b/>
                <w:sz w:val="22"/>
                <w:lang w:val="en-GB"/>
              </w:rPr>
              <w:t>pplication</w:t>
            </w:r>
          </w:p>
        </w:tc>
        <w:tc>
          <w:tcPr>
            <w:tcW w:w="2693" w:type="dxa"/>
            <w:gridSpan w:val="3"/>
          </w:tcPr>
          <w:p w:rsidR="003604CA" w:rsidRDefault="00F833AA" w:rsidP="00837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 xml:space="preserve">Professor </w:t>
            </w:r>
            <w:r w:rsidR="00AE1868">
              <w:rPr>
                <w:rFonts w:ascii="Calibri" w:hAnsi="Calibri" w:cs="Calibri"/>
                <w:sz w:val="22"/>
                <w:lang w:val="en-GB"/>
              </w:rPr>
              <w:t>Ted Zorn</w:t>
            </w:r>
          </w:p>
          <w:p w:rsidR="003604CA" w:rsidRPr="0097649B" w:rsidRDefault="003604CA" w:rsidP="00837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8A471F" w:rsidRPr="008A471F" w:rsidTr="009F13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</w:tcPr>
          <w:p w:rsidR="008A471F" w:rsidRPr="008A471F" w:rsidRDefault="00E15686" w:rsidP="00DE7B3E">
            <w:pPr>
              <w:rPr>
                <w:rFonts w:ascii="Calibri" w:hAnsi="Calibri" w:cs="Calibri"/>
                <w:b w:val="0"/>
                <w:sz w:val="22"/>
                <w:lang w:val="en-GB"/>
              </w:rPr>
            </w:pPr>
            <w:r>
              <w:rPr>
                <w:rFonts w:ascii="Calibri" w:hAnsi="Calibri" w:cs="Calibri"/>
                <w:b w:val="0"/>
                <w:sz w:val="22"/>
                <w:lang w:val="en-GB"/>
              </w:rPr>
              <w:t>0950</w:t>
            </w:r>
            <w:r w:rsidR="008A471F" w:rsidRPr="008A471F">
              <w:rPr>
                <w:rFonts w:ascii="Calibri" w:hAnsi="Calibri" w:cs="Calibri"/>
                <w:b w:val="0"/>
                <w:sz w:val="22"/>
                <w:lang w:val="en-GB"/>
              </w:rPr>
              <w:t>-10</w:t>
            </w:r>
            <w:r w:rsidR="00DE7B3E">
              <w:rPr>
                <w:rFonts w:ascii="Calibri" w:hAnsi="Calibri" w:cs="Calibri"/>
                <w:b w:val="0"/>
                <w:sz w:val="22"/>
                <w:lang w:val="en-GB"/>
              </w:rPr>
              <w:t>10</w:t>
            </w:r>
          </w:p>
        </w:tc>
        <w:tc>
          <w:tcPr>
            <w:tcW w:w="4819" w:type="dxa"/>
            <w:gridSpan w:val="3"/>
          </w:tcPr>
          <w:p w:rsidR="008A471F" w:rsidRDefault="008A471F" w:rsidP="008A4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lang w:val="en-GB"/>
              </w:rPr>
            </w:pPr>
            <w:r w:rsidRPr="008A471F">
              <w:rPr>
                <w:rFonts w:asciiTheme="majorHAnsi" w:hAnsiTheme="majorHAnsi"/>
                <w:b/>
                <w:sz w:val="22"/>
                <w:lang w:val="en-GB"/>
              </w:rPr>
              <w:t xml:space="preserve">AN </w:t>
            </w:r>
            <w:r>
              <w:rPr>
                <w:rFonts w:asciiTheme="majorHAnsi" w:hAnsiTheme="majorHAnsi"/>
                <w:b/>
                <w:sz w:val="22"/>
                <w:lang w:val="en-GB"/>
              </w:rPr>
              <w:t xml:space="preserve">INNOVATIVE </w:t>
            </w:r>
            <w:r w:rsidRPr="008A471F">
              <w:rPr>
                <w:rFonts w:asciiTheme="majorHAnsi" w:hAnsiTheme="majorHAnsi"/>
                <w:b/>
                <w:sz w:val="22"/>
                <w:lang w:val="en-GB"/>
              </w:rPr>
              <w:t>ETHNOGRAPHY OF LEARNING</w:t>
            </w:r>
          </w:p>
          <w:p w:rsidR="004F33A9" w:rsidRPr="00B46E08" w:rsidRDefault="004F33A9" w:rsidP="004F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lang w:val="en-GB"/>
              </w:rPr>
              <w:t>How to notice students learning</w:t>
            </w:r>
          </w:p>
        </w:tc>
        <w:tc>
          <w:tcPr>
            <w:tcW w:w="2693" w:type="dxa"/>
            <w:gridSpan w:val="3"/>
          </w:tcPr>
          <w:p w:rsidR="008A471F" w:rsidRPr="008A471F" w:rsidRDefault="00F833AA" w:rsidP="0018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 xml:space="preserve">Dr </w:t>
            </w:r>
            <w:r w:rsidR="008A471F">
              <w:rPr>
                <w:rFonts w:ascii="Calibri" w:hAnsi="Calibri" w:cs="Calibri"/>
                <w:sz w:val="22"/>
                <w:lang w:val="en-GB"/>
              </w:rPr>
              <w:t>Ralph Bathurst</w:t>
            </w:r>
          </w:p>
        </w:tc>
      </w:tr>
      <w:tr w:rsidR="000C7854" w:rsidRPr="00633883" w:rsidTr="009F1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</w:tcPr>
          <w:p w:rsidR="000C7854" w:rsidRPr="0097649B" w:rsidRDefault="00DE7B3E" w:rsidP="00DE7B3E">
            <w:pPr>
              <w:rPr>
                <w:rFonts w:ascii="Calibri" w:hAnsi="Calibri" w:cs="Calibri"/>
                <w:b w:val="0"/>
                <w:sz w:val="22"/>
                <w:lang w:val="en-GB"/>
              </w:rPr>
            </w:pPr>
            <w:r>
              <w:rPr>
                <w:rFonts w:ascii="Calibri" w:hAnsi="Calibri" w:cs="Calibri"/>
                <w:b w:val="0"/>
                <w:sz w:val="22"/>
                <w:lang w:val="en-GB"/>
              </w:rPr>
              <w:t>1010</w:t>
            </w:r>
            <w:r w:rsidR="000C7854">
              <w:rPr>
                <w:rFonts w:ascii="Calibri" w:hAnsi="Calibri" w:cs="Calibri"/>
                <w:b w:val="0"/>
                <w:sz w:val="22"/>
                <w:lang w:val="en-GB"/>
              </w:rPr>
              <w:t>–10</w:t>
            </w:r>
            <w:r>
              <w:rPr>
                <w:rFonts w:ascii="Calibri" w:hAnsi="Calibri" w:cs="Calibri"/>
                <w:b w:val="0"/>
                <w:sz w:val="22"/>
                <w:lang w:val="en-GB"/>
              </w:rPr>
              <w:t>25</w:t>
            </w:r>
          </w:p>
        </w:tc>
        <w:tc>
          <w:tcPr>
            <w:tcW w:w="4819" w:type="dxa"/>
            <w:gridSpan w:val="3"/>
          </w:tcPr>
          <w:p w:rsidR="000C7854" w:rsidRDefault="000C7854" w:rsidP="00F83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lang w:val="en-GB"/>
              </w:rPr>
            </w:pPr>
            <w:r>
              <w:rPr>
                <w:rFonts w:asciiTheme="majorHAnsi" w:hAnsiTheme="majorHAnsi"/>
                <w:b/>
                <w:sz w:val="22"/>
                <w:lang w:val="en-GB"/>
              </w:rPr>
              <w:t xml:space="preserve">A COLLEGE-BASED </w:t>
            </w:r>
            <w:r w:rsidRPr="003604CA">
              <w:rPr>
                <w:rFonts w:asciiTheme="majorHAnsi" w:hAnsiTheme="majorHAnsi"/>
                <w:b/>
                <w:sz w:val="22"/>
                <w:lang w:val="en-GB"/>
              </w:rPr>
              <w:t xml:space="preserve">TEACHING </w:t>
            </w:r>
            <w:r>
              <w:rPr>
                <w:rFonts w:ascii="Calibri" w:hAnsi="Calibri" w:cs="Calibri"/>
                <w:b/>
                <w:sz w:val="22"/>
                <w:lang w:val="en-GB"/>
              </w:rPr>
              <w:t>INNOVATION FORUM</w:t>
            </w:r>
          </w:p>
          <w:p w:rsidR="004F33A9" w:rsidRPr="00B46E08" w:rsidRDefault="004F33A9" w:rsidP="004F3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lang w:val="en-GB"/>
              </w:rPr>
              <w:t>Innovative teaching: What’s in it for an academic?</w:t>
            </w:r>
          </w:p>
        </w:tc>
        <w:tc>
          <w:tcPr>
            <w:tcW w:w="2693" w:type="dxa"/>
            <w:gridSpan w:val="3"/>
          </w:tcPr>
          <w:p w:rsidR="000C7854" w:rsidRPr="0097649B" w:rsidRDefault="00F833AA" w:rsidP="00F83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 xml:space="preserve">Dr </w:t>
            </w:r>
            <w:r w:rsidR="000C7854">
              <w:rPr>
                <w:rFonts w:ascii="Calibri" w:hAnsi="Calibri" w:cs="Calibri"/>
                <w:sz w:val="22"/>
                <w:lang w:val="en-GB"/>
              </w:rPr>
              <w:t>Jeff Stangl</w:t>
            </w:r>
          </w:p>
        </w:tc>
      </w:tr>
      <w:tr w:rsidR="00340E94" w:rsidRPr="00633883" w:rsidTr="009F13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3"/>
            <w:tcBorders>
              <w:right w:val="single" w:sz="4" w:space="0" w:color="8DB3E2" w:themeColor="text2" w:themeTint="66"/>
            </w:tcBorders>
          </w:tcPr>
          <w:p w:rsidR="00340E94" w:rsidRDefault="00340E94" w:rsidP="00305346">
            <w:pPr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b w:val="0"/>
                <w:sz w:val="22"/>
                <w:lang w:val="en-GB"/>
              </w:rPr>
              <w:t>10</w:t>
            </w:r>
            <w:r w:rsidR="00E15686">
              <w:rPr>
                <w:rFonts w:ascii="Calibri" w:hAnsi="Calibri" w:cs="Calibri"/>
                <w:b w:val="0"/>
                <w:sz w:val="22"/>
                <w:lang w:val="en-GB"/>
              </w:rPr>
              <w:t>30</w:t>
            </w:r>
            <w:r>
              <w:rPr>
                <w:rFonts w:ascii="Calibri" w:hAnsi="Calibri" w:cs="Calibri"/>
                <w:b w:val="0"/>
                <w:sz w:val="22"/>
                <w:lang w:val="en-GB"/>
              </w:rPr>
              <w:t>–11</w:t>
            </w:r>
            <w:r w:rsidR="00E15686">
              <w:rPr>
                <w:rFonts w:ascii="Calibri" w:hAnsi="Calibri" w:cs="Calibri"/>
                <w:b w:val="0"/>
                <w:sz w:val="22"/>
                <w:lang w:val="en-GB"/>
              </w:rPr>
              <w:t>00</w:t>
            </w:r>
            <w:r w:rsidR="00305346">
              <w:rPr>
                <w:rFonts w:ascii="Calibri" w:hAnsi="Calibri" w:cs="Calibri"/>
                <w:b w:val="0"/>
                <w:sz w:val="22"/>
                <w:lang w:val="en-GB"/>
              </w:rPr>
              <w:t xml:space="preserve"> </w:t>
            </w:r>
            <w:r w:rsidR="00DE7466">
              <w:rPr>
                <w:rFonts w:ascii="Calibri" w:hAnsi="Calibri" w:cs="Calibri"/>
                <w:b w:val="0"/>
                <w:sz w:val="22"/>
                <w:lang w:val="en-GB"/>
              </w:rPr>
              <w:t xml:space="preserve">      </w:t>
            </w:r>
            <w:r w:rsidR="001F7266">
              <w:rPr>
                <w:rFonts w:ascii="Calibri" w:hAnsi="Calibri" w:cs="Calibri"/>
                <w:b w:val="0"/>
                <w:sz w:val="22"/>
                <w:lang w:val="en-GB"/>
              </w:rPr>
              <w:t xml:space="preserve">   </w:t>
            </w:r>
            <w:r w:rsidR="00DE7466">
              <w:rPr>
                <w:rFonts w:ascii="Calibri" w:hAnsi="Calibri" w:cs="Calibri"/>
                <w:b w:val="0"/>
                <w:sz w:val="22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2"/>
                <w:lang w:val="en-GB"/>
              </w:rPr>
              <w:t>SESSION A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8DB3E2" w:themeColor="text2" w:themeTint="66"/>
              <w:bottom w:val="nil"/>
              <w:right w:val="single" w:sz="4" w:space="0" w:color="8DB3E2" w:themeColor="text2" w:themeTint="66"/>
            </w:tcBorders>
          </w:tcPr>
          <w:p w:rsidR="00340E94" w:rsidRPr="00340E94" w:rsidRDefault="00340E94" w:rsidP="0030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11</w:t>
            </w:r>
            <w:r w:rsidR="00E15686">
              <w:rPr>
                <w:rFonts w:ascii="Calibri" w:hAnsi="Calibri" w:cs="Calibri"/>
                <w:sz w:val="22"/>
                <w:lang w:val="en-GB"/>
              </w:rPr>
              <w:t>00</w:t>
            </w:r>
            <w:r w:rsidR="0028356C">
              <w:rPr>
                <w:rFonts w:ascii="Calibri" w:hAnsi="Calibri" w:cs="Calibri"/>
                <w:sz w:val="22"/>
                <w:lang w:val="en-GB"/>
              </w:rPr>
              <w:t>-11</w:t>
            </w:r>
            <w:r w:rsidR="00E15686">
              <w:rPr>
                <w:rFonts w:ascii="Calibri" w:hAnsi="Calibri" w:cs="Calibri"/>
                <w:sz w:val="22"/>
                <w:lang w:val="en-GB"/>
              </w:rPr>
              <w:t>30</w:t>
            </w:r>
            <w:r w:rsidR="00305346">
              <w:rPr>
                <w:rFonts w:ascii="Calibri" w:hAnsi="Calibri" w:cs="Calibri"/>
                <w:sz w:val="22"/>
                <w:lang w:val="en-GB"/>
              </w:rPr>
              <w:t xml:space="preserve"> </w:t>
            </w:r>
            <w:r w:rsidR="00DE7466">
              <w:rPr>
                <w:rFonts w:ascii="Calibri" w:hAnsi="Calibri" w:cs="Calibri"/>
                <w:sz w:val="22"/>
                <w:lang w:val="en-GB"/>
              </w:rPr>
              <w:t xml:space="preserve">          </w:t>
            </w:r>
            <w:r w:rsidR="009F132B">
              <w:rPr>
                <w:rFonts w:ascii="Calibri" w:hAnsi="Calibri" w:cs="Calibri"/>
                <w:sz w:val="22"/>
                <w:lang w:val="en-GB"/>
              </w:rPr>
              <w:t xml:space="preserve">  </w:t>
            </w:r>
            <w:r w:rsidR="00DE7466">
              <w:rPr>
                <w:rFonts w:ascii="Calibri" w:hAnsi="Calibri" w:cs="Calibri"/>
                <w:sz w:val="22"/>
                <w:lang w:val="en-GB"/>
              </w:rPr>
              <w:t xml:space="preserve"> </w:t>
            </w:r>
            <w:r w:rsidRPr="00340E94">
              <w:rPr>
                <w:rFonts w:ascii="Calibri" w:hAnsi="Calibri" w:cs="Calibri"/>
                <w:b/>
                <w:sz w:val="22"/>
                <w:lang w:val="en-GB"/>
              </w:rPr>
              <w:t>SESSION B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8DB3E2" w:themeColor="text2" w:themeTint="66"/>
              <w:bottom w:val="nil"/>
            </w:tcBorders>
          </w:tcPr>
          <w:p w:rsidR="00340E94" w:rsidRPr="00340E94" w:rsidRDefault="000C7854" w:rsidP="00305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11</w:t>
            </w:r>
            <w:r w:rsidR="00E15686">
              <w:rPr>
                <w:rFonts w:ascii="Calibri" w:hAnsi="Calibri" w:cs="Calibri"/>
                <w:sz w:val="22"/>
                <w:lang w:val="en-GB"/>
              </w:rPr>
              <w:t>30</w:t>
            </w:r>
            <w:r w:rsidR="0028356C">
              <w:rPr>
                <w:rFonts w:ascii="Calibri" w:hAnsi="Calibri" w:cs="Calibri"/>
                <w:sz w:val="22"/>
                <w:lang w:val="en-GB"/>
              </w:rPr>
              <w:t>-12</w:t>
            </w:r>
            <w:r w:rsidR="00E15686">
              <w:rPr>
                <w:rFonts w:ascii="Calibri" w:hAnsi="Calibri" w:cs="Calibri"/>
                <w:sz w:val="22"/>
                <w:lang w:val="en-GB"/>
              </w:rPr>
              <w:t>00</w:t>
            </w:r>
            <w:r w:rsidR="00305346">
              <w:rPr>
                <w:rFonts w:ascii="Calibri" w:hAnsi="Calibri" w:cs="Calibri"/>
                <w:sz w:val="22"/>
                <w:lang w:val="en-GB"/>
              </w:rPr>
              <w:t xml:space="preserve"> </w:t>
            </w:r>
            <w:r w:rsidR="001F7266">
              <w:rPr>
                <w:rFonts w:ascii="Calibri" w:hAnsi="Calibri" w:cs="Calibri"/>
                <w:sz w:val="22"/>
                <w:lang w:val="en-GB"/>
              </w:rPr>
              <w:t xml:space="preserve">          </w:t>
            </w:r>
            <w:r w:rsidR="00340E94" w:rsidRPr="00340E94">
              <w:rPr>
                <w:rFonts w:ascii="Calibri" w:hAnsi="Calibri" w:cs="Calibri"/>
                <w:b/>
                <w:sz w:val="22"/>
                <w:lang w:val="en-GB"/>
              </w:rPr>
              <w:t>SESSION C</w:t>
            </w:r>
          </w:p>
        </w:tc>
      </w:tr>
      <w:tr w:rsidR="009F132B" w:rsidRPr="00B46E08" w:rsidTr="009F1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</w:tcPr>
          <w:p w:rsidR="00E15686" w:rsidRPr="00B46E08" w:rsidRDefault="00E15686" w:rsidP="00F833AA">
            <w:pPr>
              <w:rPr>
                <w:rFonts w:ascii="Calibri" w:hAnsi="Calibri" w:cs="Calibri"/>
                <w:b w:val="0"/>
                <w:sz w:val="20"/>
                <w:lang w:val="en-GB"/>
              </w:rPr>
            </w:pPr>
            <w:r w:rsidRPr="00B46E08">
              <w:rPr>
                <w:rFonts w:ascii="Calibri" w:hAnsi="Calibri" w:cs="Calibri"/>
                <w:sz w:val="20"/>
                <w:lang w:val="en-GB"/>
              </w:rPr>
              <w:t>A1</w:t>
            </w:r>
          </w:p>
          <w:p w:rsidR="00E15686" w:rsidRPr="00B46E08" w:rsidRDefault="00E15686" w:rsidP="00F833AA">
            <w:pPr>
              <w:rPr>
                <w:rFonts w:ascii="Calibri" w:hAnsi="Calibri" w:cs="Calibri"/>
                <w:b w:val="0"/>
                <w:sz w:val="20"/>
                <w:lang w:val="en-GB"/>
              </w:rPr>
            </w:pPr>
            <w:r w:rsidRPr="00B46E08">
              <w:rPr>
                <w:rFonts w:ascii="Calibri" w:hAnsi="Calibri" w:cs="Calibri"/>
                <w:sz w:val="20"/>
                <w:lang w:val="en-GB"/>
              </w:rPr>
              <w:t>Teaching in the Theatre Lab</w:t>
            </w:r>
          </w:p>
        </w:tc>
        <w:tc>
          <w:tcPr>
            <w:tcW w:w="1984" w:type="dxa"/>
            <w:tcBorders>
              <w:right w:val="single" w:sz="4" w:space="0" w:color="8DB3E2" w:themeColor="text2" w:themeTint="66"/>
            </w:tcBorders>
          </w:tcPr>
          <w:p w:rsidR="00DE7466" w:rsidRPr="00A94F99" w:rsidRDefault="00DE7466" w:rsidP="00F83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sz w:val="20"/>
                <w:lang w:val="en-GB"/>
              </w:rPr>
            </w:pPr>
            <w:r w:rsidRPr="00A94F99">
              <w:rPr>
                <w:rFonts w:ascii="Calibri" w:hAnsi="Calibri" w:cs="Calibri"/>
                <w:i/>
                <w:sz w:val="20"/>
                <w:lang w:val="en-GB"/>
              </w:rPr>
              <w:t>Theatre Lab, SNW</w:t>
            </w:r>
          </w:p>
          <w:p w:rsidR="00E15686" w:rsidRDefault="00F833AA" w:rsidP="00F83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en-GB"/>
              </w:rPr>
            </w:pPr>
            <w:r>
              <w:rPr>
                <w:rFonts w:ascii="Calibri" w:hAnsi="Calibri" w:cs="Calibri"/>
                <w:sz w:val="20"/>
                <w:lang w:val="en-GB"/>
              </w:rPr>
              <w:t xml:space="preserve">Dr </w:t>
            </w:r>
            <w:r w:rsidR="00E15686" w:rsidRPr="00B46E08">
              <w:rPr>
                <w:rFonts w:ascii="Calibri" w:hAnsi="Calibri" w:cs="Calibri"/>
                <w:sz w:val="20"/>
                <w:lang w:val="en-GB"/>
              </w:rPr>
              <w:t>Rand Hazou</w:t>
            </w:r>
          </w:p>
          <w:p w:rsidR="00041C07" w:rsidRPr="00041C07" w:rsidRDefault="00DE7466" w:rsidP="00A86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sz w:val="20"/>
                <w:lang w:val="en-GB"/>
              </w:rPr>
            </w:pPr>
            <w:r w:rsidRPr="00041C07">
              <w:rPr>
                <w:rFonts w:ascii="Calibri" w:hAnsi="Calibri" w:cs="Calibri"/>
                <w:i/>
                <w:sz w:val="20"/>
                <w:lang w:val="en-GB"/>
              </w:rPr>
              <w:t>(observation</w:t>
            </w:r>
            <w:r w:rsidR="00A86F0B">
              <w:rPr>
                <w:rFonts w:ascii="Calibri" w:hAnsi="Calibri" w:cs="Calibri"/>
                <w:i/>
                <w:sz w:val="20"/>
                <w:lang w:val="en-GB"/>
              </w:rPr>
              <w:t xml:space="preserve"> only</w:t>
            </w:r>
            <w:r w:rsidRPr="00041C07">
              <w:rPr>
                <w:rFonts w:ascii="Calibri" w:hAnsi="Calibri" w:cs="Calibri"/>
                <w:i/>
                <w:sz w:val="20"/>
                <w:lang w:val="en-GB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8DB3E2" w:themeColor="text2" w:themeTint="66"/>
              <w:bottom w:val="nil"/>
            </w:tcBorders>
          </w:tcPr>
          <w:p w:rsidR="00E15686" w:rsidRPr="00B46E08" w:rsidRDefault="00E15686" w:rsidP="00F83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lang w:val="en-GB"/>
              </w:rPr>
            </w:pPr>
            <w:r w:rsidRPr="00B46E08">
              <w:rPr>
                <w:rFonts w:ascii="Calibri" w:hAnsi="Calibri" w:cs="Calibri"/>
                <w:b/>
                <w:sz w:val="20"/>
                <w:lang w:val="en-GB"/>
              </w:rPr>
              <w:t>B1</w:t>
            </w:r>
          </w:p>
          <w:p w:rsidR="00E15686" w:rsidRPr="00B46E08" w:rsidRDefault="00E15686" w:rsidP="00F83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en-GB"/>
              </w:rPr>
            </w:pPr>
            <w:r w:rsidRPr="00B46E08">
              <w:rPr>
                <w:rFonts w:ascii="Calibri" w:hAnsi="Calibri" w:cs="Calibri"/>
                <w:b/>
                <w:sz w:val="20"/>
                <w:lang w:val="en-GB"/>
              </w:rPr>
              <w:t>Teaching in the VLT Room</w:t>
            </w:r>
          </w:p>
        </w:tc>
        <w:tc>
          <w:tcPr>
            <w:tcW w:w="1134" w:type="dxa"/>
            <w:tcBorders>
              <w:right w:val="single" w:sz="4" w:space="0" w:color="8DB3E2" w:themeColor="text2" w:themeTint="66"/>
            </w:tcBorders>
          </w:tcPr>
          <w:p w:rsidR="00833D39" w:rsidRPr="00A94F99" w:rsidRDefault="00DE7466" w:rsidP="00F83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sz w:val="20"/>
                <w:lang w:val="en-GB"/>
              </w:rPr>
            </w:pPr>
            <w:r w:rsidRPr="00A94F99">
              <w:rPr>
                <w:rFonts w:ascii="Calibri" w:hAnsi="Calibri" w:cs="Calibri"/>
                <w:i/>
                <w:sz w:val="20"/>
                <w:lang w:val="en-GB"/>
              </w:rPr>
              <w:t>AT4</w:t>
            </w:r>
          </w:p>
          <w:p w:rsidR="00E15686" w:rsidRPr="00B46E08" w:rsidRDefault="002F454D" w:rsidP="00F83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en-GB"/>
              </w:rPr>
            </w:pPr>
            <w:r>
              <w:rPr>
                <w:rFonts w:ascii="Calibri" w:hAnsi="Calibri" w:cs="Calibri"/>
                <w:sz w:val="20"/>
                <w:lang w:val="en-GB"/>
              </w:rPr>
              <w:t xml:space="preserve">Prof </w:t>
            </w:r>
            <w:r w:rsidR="00E15686" w:rsidRPr="00B46E08">
              <w:rPr>
                <w:rFonts w:ascii="Calibri" w:hAnsi="Calibri" w:cs="Calibri"/>
                <w:sz w:val="20"/>
                <w:lang w:val="en-GB"/>
              </w:rPr>
              <w:t>Peter Lineham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8DB3E2" w:themeColor="text2" w:themeTint="66"/>
              <w:bottom w:val="nil"/>
            </w:tcBorders>
          </w:tcPr>
          <w:p w:rsidR="00E15686" w:rsidRPr="00B46E08" w:rsidRDefault="00E15686" w:rsidP="00F83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lang w:val="en-GB"/>
              </w:rPr>
            </w:pPr>
            <w:r w:rsidRPr="00B46E08">
              <w:rPr>
                <w:rFonts w:ascii="Calibri" w:hAnsi="Calibri" w:cs="Calibri"/>
                <w:b/>
                <w:sz w:val="20"/>
                <w:lang w:val="en-GB"/>
              </w:rPr>
              <w:t>C</w:t>
            </w:r>
            <w:r>
              <w:rPr>
                <w:rFonts w:ascii="Calibri" w:hAnsi="Calibri" w:cs="Calibri"/>
                <w:b/>
                <w:sz w:val="20"/>
                <w:lang w:val="en-GB"/>
              </w:rPr>
              <w:t>1</w:t>
            </w:r>
          </w:p>
          <w:p w:rsidR="00E15686" w:rsidRPr="00B46E08" w:rsidRDefault="00E15686" w:rsidP="00F83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en-GB"/>
              </w:rPr>
            </w:pPr>
            <w:r w:rsidRPr="00B46E08">
              <w:rPr>
                <w:rFonts w:ascii="Calibri" w:hAnsi="Calibri" w:cs="Calibri"/>
                <w:b/>
                <w:sz w:val="20"/>
                <w:lang w:val="en-GB"/>
              </w:rPr>
              <w:t>Teaching in the VLT Room</w:t>
            </w:r>
          </w:p>
        </w:tc>
        <w:tc>
          <w:tcPr>
            <w:tcW w:w="1134" w:type="dxa"/>
          </w:tcPr>
          <w:p w:rsidR="00833D39" w:rsidRPr="00A94F99" w:rsidRDefault="00DE7466" w:rsidP="00F83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sz w:val="20"/>
                <w:lang w:val="en-GB"/>
              </w:rPr>
            </w:pPr>
            <w:r w:rsidRPr="00A94F99">
              <w:rPr>
                <w:rFonts w:ascii="Calibri" w:hAnsi="Calibri" w:cs="Calibri"/>
                <w:i/>
                <w:sz w:val="20"/>
                <w:lang w:val="en-GB"/>
              </w:rPr>
              <w:t>AT4</w:t>
            </w:r>
          </w:p>
          <w:p w:rsidR="00E15686" w:rsidRPr="00B46E08" w:rsidRDefault="002F454D" w:rsidP="00F83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en-GB"/>
              </w:rPr>
            </w:pPr>
            <w:r>
              <w:rPr>
                <w:rFonts w:ascii="Calibri" w:hAnsi="Calibri" w:cs="Calibri"/>
                <w:sz w:val="20"/>
                <w:lang w:val="en-GB"/>
              </w:rPr>
              <w:t xml:space="preserve">Prof </w:t>
            </w:r>
            <w:r w:rsidR="00E15686" w:rsidRPr="00B46E08">
              <w:rPr>
                <w:rFonts w:ascii="Calibri" w:hAnsi="Calibri" w:cs="Calibri"/>
                <w:sz w:val="20"/>
                <w:lang w:val="en-GB"/>
              </w:rPr>
              <w:t>Peter Lineham</w:t>
            </w:r>
          </w:p>
        </w:tc>
      </w:tr>
      <w:tr w:rsidR="009F132B" w:rsidRPr="00B46E08" w:rsidTr="009F13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</w:tcPr>
          <w:p w:rsidR="001F7266" w:rsidRPr="00B46E08" w:rsidRDefault="001F7266" w:rsidP="000177FD">
            <w:pPr>
              <w:rPr>
                <w:rFonts w:ascii="Calibri" w:hAnsi="Calibri" w:cs="Calibri"/>
                <w:sz w:val="20"/>
                <w:lang w:val="en-GB"/>
              </w:rPr>
            </w:pPr>
            <w:r w:rsidRPr="00B46E08">
              <w:rPr>
                <w:rFonts w:ascii="Calibri" w:hAnsi="Calibri" w:cs="Calibri"/>
                <w:sz w:val="20"/>
                <w:lang w:val="en-GB"/>
              </w:rPr>
              <w:t>A2</w:t>
            </w:r>
          </w:p>
          <w:p w:rsidR="001F7266" w:rsidRPr="00B46E08" w:rsidRDefault="001F7266" w:rsidP="000177FD">
            <w:pPr>
              <w:rPr>
                <w:rFonts w:ascii="Calibri" w:hAnsi="Calibri" w:cs="Calibri"/>
                <w:sz w:val="20"/>
                <w:lang w:val="en-GB"/>
              </w:rPr>
            </w:pPr>
            <w:r w:rsidRPr="00B46E08">
              <w:rPr>
                <w:rFonts w:ascii="Calibri" w:hAnsi="Calibri" w:cs="Calibri"/>
                <w:sz w:val="20"/>
                <w:lang w:val="en-GB"/>
              </w:rPr>
              <w:t>Teaching in the Trading Room</w:t>
            </w:r>
          </w:p>
        </w:tc>
        <w:tc>
          <w:tcPr>
            <w:tcW w:w="1984" w:type="dxa"/>
            <w:tcBorders>
              <w:right w:val="single" w:sz="4" w:space="0" w:color="8DB3E2" w:themeColor="text2" w:themeTint="66"/>
            </w:tcBorders>
          </w:tcPr>
          <w:p w:rsidR="001F7266" w:rsidRPr="009F132B" w:rsidRDefault="009F132B" w:rsidP="00017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0"/>
                <w:lang w:val="en-GB"/>
              </w:rPr>
            </w:pPr>
            <w:r>
              <w:rPr>
                <w:rFonts w:ascii="Calibri" w:hAnsi="Calibri" w:cs="Calibri"/>
                <w:i/>
                <w:sz w:val="20"/>
                <w:lang w:val="en-GB"/>
              </w:rPr>
              <w:t xml:space="preserve">SAC1.20, </w:t>
            </w:r>
            <w:proofErr w:type="spellStart"/>
            <w:r w:rsidRPr="009F132B">
              <w:rPr>
                <w:rFonts w:ascii="Calibri" w:hAnsi="Calibri" w:cs="Calibri"/>
                <w:i/>
                <w:sz w:val="18"/>
                <w:lang w:val="en-GB"/>
              </w:rPr>
              <w:t>Studt</w:t>
            </w:r>
            <w:proofErr w:type="spellEnd"/>
            <w:r w:rsidRPr="009F132B">
              <w:rPr>
                <w:rFonts w:ascii="Calibri" w:hAnsi="Calibri" w:cs="Calibri"/>
                <w:i/>
                <w:sz w:val="18"/>
                <w:lang w:val="en-GB"/>
              </w:rPr>
              <w:t xml:space="preserve"> Central</w:t>
            </w:r>
          </w:p>
          <w:p w:rsidR="001F7266" w:rsidRPr="00B46E08" w:rsidRDefault="001F7266" w:rsidP="00017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en-GB"/>
              </w:rPr>
            </w:pPr>
            <w:r>
              <w:rPr>
                <w:rFonts w:ascii="Calibri" w:hAnsi="Calibri" w:cs="Calibri"/>
                <w:sz w:val="20"/>
                <w:lang w:val="en-GB"/>
              </w:rPr>
              <w:t xml:space="preserve">A/Pro </w:t>
            </w:r>
            <w:r w:rsidRPr="00B46E08">
              <w:rPr>
                <w:rFonts w:ascii="Calibri" w:hAnsi="Calibri" w:cs="Calibri"/>
                <w:sz w:val="20"/>
                <w:lang w:val="en-GB"/>
              </w:rPr>
              <w:t>Russell Gregory-Allen</w:t>
            </w:r>
          </w:p>
        </w:tc>
        <w:tc>
          <w:tcPr>
            <w:tcW w:w="1701" w:type="dxa"/>
            <w:tcBorders>
              <w:top w:val="nil"/>
              <w:left w:val="single" w:sz="4" w:space="0" w:color="8DB3E2" w:themeColor="text2" w:themeTint="66"/>
              <w:bottom w:val="nil"/>
            </w:tcBorders>
          </w:tcPr>
          <w:p w:rsidR="001F7266" w:rsidRPr="00707AD1" w:rsidRDefault="00707AD1" w:rsidP="00AB2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lang w:val="en-GB"/>
              </w:rPr>
            </w:pPr>
            <w:r w:rsidRPr="00707AD1">
              <w:rPr>
                <w:rFonts w:ascii="Calibri" w:hAnsi="Calibri" w:cs="Calibri"/>
                <w:b/>
                <w:sz w:val="20"/>
                <w:lang w:val="en-GB"/>
              </w:rPr>
              <w:t>B2</w:t>
            </w:r>
          </w:p>
          <w:p w:rsidR="001F7266" w:rsidRPr="00707AD1" w:rsidRDefault="001F7266" w:rsidP="00AB2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lang w:val="en-GB"/>
              </w:rPr>
            </w:pPr>
            <w:r w:rsidRPr="00707AD1">
              <w:rPr>
                <w:rFonts w:ascii="Calibri" w:hAnsi="Calibri" w:cs="Calibri"/>
                <w:b/>
                <w:sz w:val="20"/>
                <w:lang w:val="en-GB"/>
              </w:rPr>
              <w:t>Teaching with response systems</w:t>
            </w:r>
          </w:p>
        </w:tc>
        <w:tc>
          <w:tcPr>
            <w:tcW w:w="1134" w:type="dxa"/>
            <w:tcBorders>
              <w:right w:val="single" w:sz="4" w:space="0" w:color="8DB3E2" w:themeColor="text2" w:themeTint="66"/>
            </w:tcBorders>
          </w:tcPr>
          <w:p w:rsidR="001F7266" w:rsidRPr="00A94F99" w:rsidRDefault="001F7266" w:rsidP="00AB2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0"/>
                <w:lang w:val="en-GB"/>
              </w:rPr>
            </w:pPr>
            <w:r w:rsidRPr="00A94F99">
              <w:rPr>
                <w:rFonts w:ascii="Calibri" w:hAnsi="Calibri" w:cs="Calibri"/>
                <w:i/>
                <w:sz w:val="20"/>
                <w:lang w:val="en-GB"/>
              </w:rPr>
              <w:t xml:space="preserve">SNW </w:t>
            </w:r>
            <w:r>
              <w:rPr>
                <w:rFonts w:ascii="Calibri" w:hAnsi="Calibri" w:cs="Calibri"/>
                <w:i/>
                <w:sz w:val="20"/>
                <w:lang w:val="en-GB"/>
              </w:rPr>
              <w:t>2</w:t>
            </w:r>
            <w:r w:rsidRPr="00A94F99">
              <w:rPr>
                <w:rFonts w:ascii="Calibri" w:hAnsi="Calibri" w:cs="Calibri"/>
                <w:i/>
                <w:sz w:val="20"/>
                <w:lang w:val="en-GB"/>
              </w:rPr>
              <w:t>00</w:t>
            </w:r>
          </w:p>
          <w:p w:rsidR="001F7266" w:rsidRPr="00B46E08" w:rsidRDefault="001F7266" w:rsidP="00AB2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en-GB"/>
              </w:rPr>
            </w:pPr>
            <w:r w:rsidRPr="00B46E08">
              <w:rPr>
                <w:rFonts w:ascii="Calibri" w:hAnsi="Calibri" w:cs="Calibri"/>
                <w:sz w:val="20"/>
                <w:lang w:val="en-GB"/>
              </w:rPr>
              <w:t>Duncan O’Hara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8DB3E2" w:themeColor="text2" w:themeTint="66"/>
              <w:bottom w:val="nil"/>
            </w:tcBorders>
          </w:tcPr>
          <w:p w:rsidR="001F7266" w:rsidRPr="00B46E08" w:rsidRDefault="001F7266" w:rsidP="00094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lang w:val="en-GB"/>
              </w:rPr>
            </w:pPr>
            <w:r w:rsidRPr="00B46E08">
              <w:rPr>
                <w:rFonts w:ascii="Calibri" w:hAnsi="Calibri" w:cs="Calibri"/>
                <w:b/>
                <w:sz w:val="20"/>
                <w:lang w:val="en-GB"/>
              </w:rPr>
              <w:t>C</w:t>
            </w:r>
            <w:r>
              <w:rPr>
                <w:rFonts w:ascii="Calibri" w:hAnsi="Calibri" w:cs="Calibri"/>
                <w:b/>
                <w:sz w:val="20"/>
                <w:lang w:val="en-GB"/>
              </w:rPr>
              <w:t>2</w:t>
            </w:r>
          </w:p>
          <w:p w:rsidR="001F7266" w:rsidRPr="00B46E08" w:rsidRDefault="001F7266" w:rsidP="00094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en-GB"/>
              </w:rPr>
            </w:pPr>
            <w:r w:rsidRPr="00B46E08">
              <w:rPr>
                <w:rFonts w:ascii="Calibri" w:hAnsi="Calibri" w:cs="Calibri"/>
                <w:b/>
                <w:sz w:val="20"/>
                <w:lang w:val="en-GB"/>
              </w:rPr>
              <w:t xml:space="preserve">Teaching </w:t>
            </w:r>
            <w:r>
              <w:rPr>
                <w:rFonts w:ascii="Calibri" w:hAnsi="Calibri" w:cs="Calibri"/>
                <w:b/>
                <w:sz w:val="20"/>
                <w:lang w:val="en-GB"/>
              </w:rPr>
              <w:t>using</w:t>
            </w:r>
            <w:r w:rsidRPr="00B46E08">
              <w:rPr>
                <w:rFonts w:ascii="Calibri" w:hAnsi="Calibri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lang w:val="en-GB"/>
              </w:rPr>
              <w:t>analytics</w:t>
            </w:r>
          </w:p>
        </w:tc>
        <w:tc>
          <w:tcPr>
            <w:tcW w:w="1134" w:type="dxa"/>
          </w:tcPr>
          <w:p w:rsidR="001F7266" w:rsidRPr="00A94F99" w:rsidRDefault="001F7266" w:rsidP="00094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0"/>
                <w:lang w:val="en-GB"/>
              </w:rPr>
            </w:pPr>
            <w:r w:rsidRPr="00A94F99">
              <w:rPr>
                <w:rFonts w:ascii="Calibri" w:hAnsi="Calibri" w:cs="Calibri"/>
                <w:i/>
                <w:sz w:val="20"/>
                <w:lang w:val="en-GB"/>
              </w:rPr>
              <w:t>SNW 200</w:t>
            </w:r>
          </w:p>
          <w:p w:rsidR="001F7266" w:rsidRPr="00B46E08" w:rsidRDefault="001F7266" w:rsidP="00094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en-GB"/>
              </w:rPr>
            </w:pPr>
            <w:r w:rsidRPr="00B46E08">
              <w:rPr>
                <w:rFonts w:ascii="Calibri" w:hAnsi="Calibri" w:cs="Calibri"/>
                <w:sz w:val="20"/>
                <w:lang w:val="en-GB"/>
              </w:rPr>
              <w:t>Duncan O’Hara</w:t>
            </w:r>
          </w:p>
        </w:tc>
      </w:tr>
      <w:tr w:rsidR="009F132B" w:rsidRPr="00B46E08" w:rsidTr="009F1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gridSpan w:val="2"/>
            <w:tcBorders>
              <w:bottom w:val="single" w:sz="6" w:space="0" w:color="4F81BD" w:themeColor="accent1"/>
            </w:tcBorders>
          </w:tcPr>
          <w:p w:rsidR="001F7266" w:rsidRPr="001F7266" w:rsidRDefault="001F7266" w:rsidP="000177FD">
            <w:pPr>
              <w:rPr>
                <w:rFonts w:ascii="Calibri" w:hAnsi="Calibri" w:cs="Calibri"/>
                <w:sz w:val="20"/>
                <w:lang w:val="en-GB"/>
              </w:rPr>
            </w:pPr>
            <w:r>
              <w:rPr>
                <w:rFonts w:ascii="Calibri" w:hAnsi="Calibri" w:cs="Calibri"/>
                <w:sz w:val="20"/>
                <w:lang w:val="en-GB"/>
              </w:rPr>
              <w:t>A3</w:t>
            </w:r>
          </w:p>
          <w:p w:rsidR="001F7266" w:rsidRPr="001F7266" w:rsidRDefault="001F7266" w:rsidP="000177FD">
            <w:pPr>
              <w:rPr>
                <w:rFonts w:ascii="Calibri" w:hAnsi="Calibri" w:cs="Calibri"/>
                <w:b w:val="0"/>
                <w:sz w:val="20"/>
                <w:lang w:val="en-GB"/>
              </w:rPr>
            </w:pPr>
            <w:r w:rsidRPr="001F7266">
              <w:rPr>
                <w:rFonts w:ascii="Calibri" w:hAnsi="Calibri" w:cs="Calibri"/>
                <w:sz w:val="20"/>
                <w:lang w:val="en-GB"/>
              </w:rPr>
              <w:t>Accelerated Teaching</w:t>
            </w:r>
          </w:p>
        </w:tc>
        <w:tc>
          <w:tcPr>
            <w:tcW w:w="1984" w:type="dxa"/>
            <w:tcBorders>
              <w:bottom w:val="single" w:sz="6" w:space="0" w:color="4F81BD" w:themeColor="accent1"/>
              <w:right w:val="single" w:sz="4" w:space="0" w:color="8DB3E2" w:themeColor="text2" w:themeTint="66"/>
            </w:tcBorders>
          </w:tcPr>
          <w:p w:rsidR="001F7266" w:rsidRPr="00A94F99" w:rsidRDefault="001F7266" w:rsidP="00017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sz w:val="20"/>
                <w:lang w:val="en-GB"/>
              </w:rPr>
            </w:pPr>
            <w:r w:rsidRPr="00A94F99">
              <w:rPr>
                <w:rFonts w:ascii="Calibri" w:hAnsi="Calibri" w:cs="Calibri"/>
                <w:i/>
                <w:sz w:val="20"/>
                <w:lang w:val="en-GB"/>
              </w:rPr>
              <w:t>SNW 100</w:t>
            </w:r>
          </w:p>
          <w:p w:rsidR="001F7266" w:rsidRPr="00B46E08" w:rsidRDefault="001F7266" w:rsidP="00017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en-GB"/>
              </w:rPr>
            </w:pPr>
            <w:r>
              <w:rPr>
                <w:rFonts w:ascii="Calibri" w:hAnsi="Calibri" w:cs="Calibri"/>
                <w:sz w:val="20"/>
                <w:lang w:val="en-GB"/>
              </w:rPr>
              <w:t xml:space="preserve">Dr </w:t>
            </w:r>
            <w:r w:rsidRPr="00B46E08">
              <w:rPr>
                <w:rFonts w:ascii="Calibri" w:hAnsi="Calibri" w:cs="Calibri"/>
                <w:sz w:val="20"/>
                <w:lang w:val="en-GB"/>
              </w:rPr>
              <w:t>Aruna Shekar &amp; Jane Terrell</w:t>
            </w:r>
          </w:p>
        </w:tc>
        <w:tc>
          <w:tcPr>
            <w:tcW w:w="1701" w:type="dxa"/>
            <w:tcBorders>
              <w:top w:val="nil"/>
              <w:left w:val="single" w:sz="4" w:space="0" w:color="8DB3E2" w:themeColor="text2" w:themeTint="66"/>
              <w:bottom w:val="single" w:sz="6" w:space="0" w:color="4F81BD" w:themeColor="accent1"/>
            </w:tcBorders>
          </w:tcPr>
          <w:p w:rsidR="001F7266" w:rsidRPr="00B46E08" w:rsidRDefault="001F7266" w:rsidP="00F83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lang w:val="en-GB"/>
              </w:rPr>
            </w:pPr>
            <w:r w:rsidRPr="00B46E08">
              <w:rPr>
                <w:rFonts w:ascii="Calibri" w:hAnsi="Calibri" w:cs="Calibri"/>
                <w:b/>
                <w:sz w:val="20"/>
                <w:lang w:val="en-GB"/>
              </w:rPr>
              <w:t>B3</w:t>
            </w:r>
          </w:p>
          <w:p w:rsidR="001F7266" w:rsidRPr="00B46E08" w:rsidRDefault="001F7266" w:rsidP="00F83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en-GB"/>
              </w:rPr>
            </w:pPr>
            <w:r w:rsidRPr="00B46E08">
              <w:rPr>
                <w:rFonts w:ascii="Calibri" w:hAnsi="Calibri" w:cs="Calibri"/>
                <w:b/>
                <w:sz w:val="20"/>
                <w:lang w:val="en-GB"/>
              </w:rPr>
              <w:t>Teaching to diversity</w:t>
            </w:r>
          </w:p>
        </w:tc>
        <w:tc>
          <w:tcPr>
            <w:tcW w:w="1134" w:type="dxa"/>
            <w:tcBorders>
              <w:bottom w:val="single" w:sz="6" w:space="0" w:color="4F81BD" w:themeColor="accent1"/>
              <w:right w:val="single" w:sz="4" w:space="0" w:color="8DB3E2" w:themeColor="text2" w:themeTint="66"/>
            </w:tcBorders>
          </w:tcPr>
          <w:p w:rsidR="001F7266" w:rsidRPr="00A94F99" w:rsidRDefault="001F7266" w:rsidP="00245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sz w:val="20"/>
                <w:lang w:val="en-GB"/>
              </w:rPr>
            </w:pPr>
            <w:r w:rsidRPr="00A94F99">
              <w:rPr>
                <w:rFonts w:ascii="Calibri" w:hAnsi="Calibri" w:cs="Calibri"/>
                <w:i/>
                <w:sz w:val="20"/>
                <w:lang w:val="en-GB"/>
              </w:rPr>
              <w:t>SNW 100</w:t>
            </w:r>
          </w:p>
          <w:p w:rsidR="001F7266" w:rsidRPr="00B46E08" w:rsidRDefault="001F7266" w:rsidP="00245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en-GB"/>
              </w:rPr>
            </w:pPr>
            <w:r>
              <w:rPr>
                <w:rFonts w:ascii="Calibri" w:hAnsi="Calibri" w:cs="Calibri"/>
                <w:sz w:val="20"/>
                <w:lang w:val="en-GB"/>
              </w:rPr>
              <w:t xml:space="preserve">Dr </w:t>
            </w:r>
            <w:r w:rsidRPr="00B46E08">
              <w:rPr>
                <w:rFonts w:ascii="Calibri" w:hAnsi="Calibri" w:cs="Calibri"/>
                <w:sz w:val="20"/>
                <w:lang w:val="en-GB"/>
              </w:rPr>
              <w:t>Frank Linde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8DB3E2" w:themeColor="text2" w:themeTint="66"/>
              <w:bottom w:val="single" w:sz="6" w:space="0" w:color="4F81BD" w:themeColor="accent1"/>
            </w:tcBorders>
          </w:tcPr>
          <w:p w:rsidR="001F7266" w:rsidRPr="00B46E08" w:rsidRDefault="001F7266" w:rsidP="00094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lang w:val="en-GB"/>
              </w:rPr>
            </w:pPr>
            <w:r w:rsidRPr="00B46E08">
              <w:rPr>
                <w:rFonts w:ascii="Calibri" w:hAnsi="Calibri" w:cs="Calibri"/>
                <w:b/>
                <w:sz w:val="20"/>
                <w:lang w:val="en-GB"/>
              </w:rPr>
              <w:t>C</w:t>
            </w:r>
            <w:r>
              <w:rPr>
                <w:rFonts w:ascii="Calibri" w:hAnsi="Calibri" w:cs="Calibri"/>
                <w:b/>
                <w:sz w:val="20"/>
                <w:lang w:val="en-GB"/>
              </w:rPr>
              <w:t>3</w:t>
            </w:r>
          </w:p>
          <w:p w:rsidR="001F7266" w:rsidRPr="00B46E08" w:rsidRDefault="001F7266" w:rsidP="00094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en-GB"/>
              </w:rPr>
            </w:pPr>
            <w:r w:rsidRPr="00B46E08">
              <w:rPr>
                <w:rFonts w:ascii="Calibri" w:hAnsi="Calibri" w:cs="Calibri"/>
                <w:b/>
                <w:sz w:val="20"/>
                <w:lang w:val="en-GB"/>
              </w:rPr>
              <w:t>Teaching with Adobe Connect</w:t>
            </w:r>
          </w:p>
        </w:tc>
        <w:tc>
          <w:tcPr>
            <w:tcW w:w="1134" w:type="dxa"/>
            <w:tcBorders>
              <w:bottom w:val="single" w:sz="6" w:space="0" w:color="4F81BD" w:themeColor="accent1"/>
            </w:tcBorders>
          </w:tcPr>
          <w:p w:rsidR="001F7266" w:rsidRPr="00A94F99" w:rsidRDefault="001F7266" w:rsidP="00094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sz w:val="20"/>
                <w:lang w:val="en-GB"/>
              </w:rPr>
            </w:pPr>
            <w:r w:rsidRPr="00A94F99">
              <w:rPr>
                <w:rFonts w:ascii="Calibri" w:hAnsi="Calibri" w:cs="Calibri"/>
                <w:i/>
                <w:sz w:val="20"/>
                <w:lang w:val="en-GB"/>
              </w:rPr>
              <w:t>SNW 100</w:t>
            </w:r>
          </w:p>
          <w:p w:rsidR="001F7266" w:rsidRPr="00B46E08" w:rsidRDefault="001F7266" w:rsidP="00094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lang w:val="en-GB"/>
              </w:rPr>
            </w:pPr>
            <w:r w:rsidRPr="00B46E08">
              <w:rPr>
                <w:rFonts w:ascii="Calibri" w:hAnsi="Calibri" w:cs="Calibri"/>
                <w:sz w:val="20"/>
                <w:lang w:val="en-GB"/>
              </w:rPr>
              <w:t>Dave Snell</w:t>
            </w:r>
            <w:r>
              <w:rPr>
                <w:rFonts w:ascii="Calibri" w:hAnsi="Calibri" w:cs="Calibri"/>
                <w:sz w:val="20"/>
                <w:lang w:val="en-GB"/>
              </w:rPr>
              <w:t xml:space="preserve"> &amp; guest</w:t>
            </w:r>
            <w:r w:rsidR="002F454D">
              <w:rPr>
                <w:rFonts w:ascii="Calibri" w:hAnsi="Calibri" w:cs="Calibri"/>
                <w:sz w:val="20"/>
                <w:lang w:val="en-GB"/>
              </w:rPr>
              <w:t>s</w:t>
            </w:r>
          </w:p>
        </w:tc>
      </w:tr>
      <w:tr w:rsidR="001F7266" w:rsidRPr="00633883" w:rsidTr="009F13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single" w:sz="6" w:space="0" w:color="4F81BD" w:themeColor="accent1"/>
              <w:bottom w:val="single" w:sz="8" w:space="0" w:color="4F81BD" w:themeColor="accent1"/>
            </w:tcBorders>
          </w:tcPr>
          <w:p w:rsidR="001F7266" w:rsidRPr="0097649B" w:rsidRDefault="001F7266" w:rsidP="004F33A9">
            <w:pPr>
              <w:rPr>
                <w:rFonts w:ascii="Calibri" w:hAnsi="Calibri" w:cs="Calibri"/>
                <w:b w:val="0"/>
                <w:sz w:val="22"/>
                <w:lang w:val="en-GB"/>
              </w:rPr>
            </w:pPr>
            <w:r>
              <w:rPr>
                <w:rFonts w:ascii="Calibri" w:hAnsi="Calibri" w:cs="Calibri"/>
                <w:b w:val="0"/>
                <w:sz w:val="22"/>
                <w:lang w:val="en-GB"/>
              </w:rPr>
              <w:t>1200–1230</w:t>
            </w:r>
          </w:p>
        </w:tc>
        <w:tc>
          <w:tcPr>
            <w:tcW w:w="5386" w:type="dxa"/>
            <w:gridSpan w:val="5"/>
            <w:tcBorders>
              <w:top w:val="single" w:sz="6" w:space="0" w:color="4F81BD" w:themeColor="accent1"/>
              <w:bottom w:val="single" w:sz="8" w:space="0" w:color="4F81BD" w:themeColor="accent1"/>
            </w:tcBorders>
          </w:tcPr>
          <w:p w:rsidR="001F7266" w:rsidRPr="0097649B" w:rsidRDefault="001F7266" w:rsidP="004F33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aps/>
                <w:sz w:val="22"/>
                <w:lang w:val="en-GB"/>
              </w:rPr>
            </w:pPr>
            <w:r>
              <w:rPr>
                <w:rFonts w:ascii="Calibri" w:hAnsi="Calibri" w:cs="Calibri"/>
                <w:b/>
                <w:caps/>
                <w:sz w:val="22"/>
                <w:lang w:val="en-GB"/>
              </w:rPr>
              <w:t>Shared Lunch</w:t>
            </w:r>
          </w:p>
        </w:tc>
        <w:tc>
          <w:tcPr>
            <w:tcW w:w="2268" w:type="dxa"/>
            <w:gridSpan w:val="2"/>
            <w:tcBorders>
              <w:top w:val="single" w:sz="6" w:space="0" w:color="4F81BD" w:themeColor="accent1"/>
              <w:bottom w:val="single" w:sz="8" w:space="0" w:color="4F81BD" w:themeColor="accent1"/>
            </w:tcBorders>
          </w:tcPr>
          <w:p w:rsidR="001F7266" w:rsidRPr="0097649B" w:rsidRDefault="001F7266" w:rsidP="00837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lang w:val="en-GB"/>
              </w:rPr>
            </w:pPr>
            <w:r>
              <w:rPr>
                <w:rFonts w:ascii="Calibri" w:hAnsi="Calibri" w:cs="Calibri"/>
                <w:sz w:val="22"/>
                <w:lang w:val="en-GB"/>
              </w:rPr>
              <w:t>SNW Foyer</w:t>
            </w:r>
          </w:p>
        </w:tc>
      </w:tr>
    </w:tbl>
    <w:p w:rsidR="00DC0ECA" w:rsidRDefault="00DC0ECA" w:rsidP="00DC0ECA">
      <w:pPr>
        <w:rPr>
          <w:rFonts w:asciiTheme="majorHAnsi" w:hAnsiTheme="majorHAnsi" w:cstheme="majorHAnsi"/>
          <w:sz w:val="22"/>
          <w:szCs w:val="22"/>
        </w:rPr>
      </w:pPr>
      <w:hyperlink r:id="rId9" w:history="1">
        <w:r>
          <w:rPr>
            <w:rStyle w:val="Hyperlink"/>
            <w:rFonts w:asciiTheme="majorHAnsi" w:hAnsiTheme="majorHAnsi" w:cstheme="majorHAnsi"/>
            <w:sz w:val="22"/>
            <w:szCs w:val="22"/>
          </w:rPr>
          <w:t>Click here for more information</w:t>
        </w:r>
      </w:hyperlink>
      <w:bookmarkStart w:id="0" w:name="_GoBack"/>
      <w:bookmarkEnd w:id="0"/>
    </w:p>
    <w:sectPr w:rsidR="00DC0ECA" w:rsidSect="00B46E08">
      <w:pgSz w:w="12240" w:h="15840"/>
      <w:pgMar w:top="1440" w:right="1800" w:bottom="1440" w:left="18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827" w:rsidRDefault="00094827" w:rsidP="00770418">
      <w:r>
        <w:separator/>
      </w:r>
    </w:p>
  </w:endnote>
  <w:endnote w:type="continuationSeparator" w:id="0">
    <w:p w:rsidR="00094827" w:rsidRDefault="00094827" w:rsidP="0077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827" w:rsidRDefault="00094827" w:rsidP="00770418">
      <w:r>
        <w:separator/>
      </w:r>
    </w:p>
  </w:footnote>
  <w:footnote w:type="continuationSeparator" w:id="0">
    <w:p w:rsidR="00094827" w:rsidRDefault="00094827" w:rsidP="00770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E0CA2"/>
    <w:multiLevelType w:val="hybridMultilevel"/>
    <w:tmpl w:val="B46AF2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15"/>
    <w:rsid w:val="00041C07"/>
    <w:rsid w:val="000551A0"/>
    <w:rsid w:val="00083C5D"/>
    <w:rsid w:val="00094827"/>
    <w:rsid w:val="000A704A"/>
    <w:rsid w:val="000C7854"/>
    <w:rsid w:val="000E311A"/>
    <w:rsid w:val="00133B99"/>
    <w:rsid w:val="0013779D"/>
    <w:rsid w:val="00183396"/>
    <w:rsid w:val="00187209"/>
    <w:rsid w:val="001B2B9B"/>
    <w:rsid w:val="001F7266"/>
    <w:rsid w:val="00216041"/>
    <w:rsid w:val="002458B6"/>
    <w:rsid w:val="002608D3"/>
    <w:rsid w:val="0028356C"/>
    <w:rsid w:val="002F454D"/>
    <w:rsid w:val="00305346"/>
    <w:rsid w:val="00333CCE"/>
    <w:rsid w:val="00340E94"/>
    <w:rsid w:val="00352651"/>
    <w:rsid w:val="003604CA"/>
    <w:rsid w:val="00387E9B"/>
    <w:rsid w:val="003C0D84"/>
    <w:rsid w:val="004F33A9"/>
    <w:rsid w:val="004F573A"/>
    <w:rsid w:val="00595BE0"/>
    <w:rsid w:val="00652BA8"/>
    <w:rsid w:val="0066760F"/>
    <w:rsid w:val="006C25C3"/>
    <w:rsid w:val="006E159F"/>
    <w:rsid w:val="006F0A28"/>
    <w:rsid w:val="00707AD1"/>
    <w:rsid w:val="007105C1"/>
    <w:rsid w:val="00713F5F"/>
    <w:rsid w:val="00770418"/>
    <w:rsid w:val="007A1564"/>
    <w:rsid w:val="007B0C5C"/>
    <w:rsid w:val="00803B81"/>
    <w:rsid w:val="00830AAC"/>
    <w:rsid w:val="00833D39"/>
    <w:rsid w:val="008375CD"/>
    <w:rsid w:val="008779FA"/>
    <w:rsid w:val="00881CC6"/>
    <w:rsid w:val="008A471F"/>
    <w:rsid w:val="0092752D"/>
    <w:rsid w:val="00940B8D"/>
    <w:rsid w:val="00951315"/>
    <w:rsid w:val="009F132B"/>
    <w:rsid w:val="00A86F0B"/>
    <w:rsid w:val="00A94F99"/>
    <w:rsid w:val="00AC461D"/>
    <w:rsid w:val="00AE1868"/>
    <w:rsid w:val="00AE4D44"/>
    <w:rsid w:val="00B16143"/>
    <w:rsid w:val="00B372DE"/>
    <w:rsid w:val="00B46E08"/>
    <w:rsid w:val="00B63DA4"/>
    <w:rsid w:val="00B72C12"/>
    <w:rsid w:val="00B83F52"/>
    <w:rsid w:val="00BD2CC4"/>
    <w:rsid w:val="00BF1250"/>
    <w:rsid w:val="00C32EF3"/>
    <w:rsid w:val="00C74BA2"/>
    <w:rsid w:val="00C948CD"/>
    <w:rsid w:val="00C95E09"/>
    <w:rsid w:val="00DB1415"/>
    <w:rsid w:val="00DC0ECA"/>
    <w:rsid w:val="00DE7466"/>
    <w:rsid w:val="00DE7B3E"/>
    <w:rsid w:val="00E1398F"/>
    <w:rsid w:val="00E15686"/>
    <w:rsid w:val="00E353CC"/>
    <w:rsid w:val="00E42080"/>
    <w:rsid w:val="00F074CA"/>
    <w:rsid w:val="00F77C25"/>
    <w:rsid w:val="00F833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95131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513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315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04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04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041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74B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B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95131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513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315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04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04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041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74B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B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ssey.ac.nz/?v2f453057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Jamieson</dc:creator>
  <cp:lastModifiedBy>Geraldine Gulbransen</cp:lastModifiedBy>
  <cp:revision>2</cp:revision>
  <cp:lastPrinted>2013-10-31T03:34:00Z</cp:lastPrinted>
  <dcterms:created xsi:type="dcterms:W3CDTF">2013-11-04T01:50:00Z</dcterms:created>
  <dcterms:modified xsi:type="dcterms:W3CDTF">2013-11-04T01:50:00Z</dcterms:modified>
</cp:coreProperties>
</file>