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E6" w:rsidRPr="00F7777E" w:rsidRDefault="008A57F0" w:rsidP="00F467C7">
      <w:pPr>
        <w:spacing w:after="0" w:line="360" w:lineRule="auto"/>
        <w:jc w:val="center"/>
        <w:rPr>
          <w:rFonts w:ascii="Arial" w:hAnsi="Arial" w:cs="Arial"/>
          <w:b/>
          <w:sz w:val="24"/>
          <w:szCs w:val="24"/>
          <w:u w:val="single"/>
        </w:rPr>
      </w:pPr>
      <w:bookmarkStart w:id="0" w:name="_GoBack"/>
      <w:bookmarkEnd w:id="0"/>
      <w:r w:rsidRPr="00F7777E">
        <w:rPr>
          <w:rFonts w:ascii="Arial" w:hAnsi="Arial" w:cs="Arial"/>
          <w:b/>
          <w:sz w:val="24"/>
          <w:szCs w:val="24"/>
          <w:u w:val="single"/>
        </w:rPr>
        <w:t>THE PISA 2012 RESULTS ON FINANCIAL LIT</w:t>
      </w:r>
      <w:r w:rsidR="00887D6D" w:rsidRPr="00F7777E">
        <w:rPr>
          <w:rFonts w:ascii="Arial" w:hAnsi="Arial" w:cs="Arial"/>
          <w:b/>
          <w:sz w:val="24"/>
          <w:szCs w:val="24"/>
          <w:u w:val="single"/>
        </w:rPr>
        <w:t>ERACY</w:t>
      </w:r>
      <w:r w:rsidR="006D1490" w:rsidRPr="00F7777E">
        <w:rPr>
          <w:rFonts w:ascii="Arial" w:hAnsi="Arial" w:cs="Arial"/>
          <w:b/>
          <w:sz w:val="24"/>
          <w:szCs w:val="24"/>
          <w:u w:val="single"/>
        </w:rPr>
        <w:t xml:space="preserve"> AND THE </w:t>
      </w:r>
      <w:r w:rsidR="00454BE6" w:rsidRPr="00F7777E">
        <w:rPr>
          <w:rFonts w:ascii="Arial" w:hAnsi="Arial" w:cs="Arial"/>
          <w:b/>
          <w:sz w:val="24"/>
          <w:szCs w:val="24"/>
          <w:u w:val="single"/>
        </w:rPr>
        <w:t>INEQUALITY OF SCHOOL ACHIEVEMENT</w:t>
      </w:r>
    </w:p>
    <w:p w:rsidR="00F7777E" w:rsidRPr="00182640" w:rsidRDefault="00F7777E" w:rsidP="00182640">
      <w:pPr>
        <w:spacing w:after="0" w:line="360" w:lineRule="auto"/>
        <w:jc w:val="both"/>
        <w:rPr>
          <w:rFonts w:ascii="Arial" w:hAnsi="Arial" w:cs="Arial"/>
          <w:sz w:val="24"/>
          <w:szCs w:val="24"/>
        </w:rPr>
      </w:pPr>
    </w:p>
    <w:p w:rsidR="00454BE6" w:rsidRPr="00F7777E" w:rsidRDefault="00454BE6" w:rsidP="00F7777E">
      <w:pPr>
        <w:spacing w:after="0" w:line="360" w:lineRule="auto"/>
        <w:jc w:val="both"/>
        <w:rPr>
          <w:rFonts w:ascii="Arial" w:hAnsi="Arial" w:cs="Arial"/>
          <w:sz w:val="24"/>
          <w:szCs w:val="24"/>
        </w:rPr>
      </w:pPr>
      <w:r w:rsidRPr="00F7777E">
        <w:rPr>
          <w:rFonts w:ascii="Arial" w:hAnsi="Arial" w:cs="Arial"/>
          <w:sz w:val="24"/>
          <w:szCs w:val="24"/>
        </w:rPr>
        <w:t>One of the biggest problems in education today is the inequality of school achievement. The results of international measures such as the Progress in Reading Literacy Study (PIRLS</w:t>
      </w:r>
      <w:r w:rsidR="00DE1D11" w:rsidRPr="00F7777E">
        <w:rPr>
          <w:rFonts w:ascii="Arial" w:hAnsi="Arial" w:cs="Arial"/>
          <w:sz w:val="24"/>
          <w:szCs w:val="24"/>
        </w:rPr>
        <w:t>), the Trends in International M</w:t>
      </w:r>
      <w:r w:rsidRPr="00F7777E">
        <w:rPr>
          <w:rFonts w:ascii="Arial" w:hAnsi="Arial" w:cs="Arial"/>
          <w:sz w:val="24"/>
          <w:szCs w:val="24"/>
        </w:rPr>
        <w:t xml:space="preserve">athematics and Science Study (TIMSS) and the </w:t>
      </w:r>
      <w:r w:rsidR="00282CC6" w:rsidRPr="00F7777E">
        <w:rPr>
          <w:rFonts w:ascii="Arial" w:hAnsi="Arial" w:cs="Arial"/>
          <w:sz w:val="24"/>
          <w:szCs w:val="24"/>
        </w:rPr>
        <w:t>Programme for International Student Assessment (PISA) indicate that in New Zealand some groups of children perform well while other groups of children do not, and that this difference in school achievement aligns with ethnicity and social class.</w:t>
      </w:r>
    </w:p>
    <w:p w:rsidR="00F7777E" w:rsidRDefault="00F7777E" w:rsidP="00F7777E">
      <w:pPr>
        <w:spacing w:after="0" w:line="360" w:lineRule="auto"/>
        <w:jc w:val="both"/>
        <w:rPr>
          <w:rFonts w:ascii="Arial" w:hAnsi="Arial" w:cs="Arial"/>
          <w:sz w:val="24"/>
          <w:szCs w:val="24"/>
        </w:rPr>
      </w:pPr>
    </w:p>
    <w:p w:rsidR="00282CC6" w:rsidRPr="00F7777E" w:rsidRDefault="00282CC6" w:rsidP="00F7777E">
      <w:pPr>
        <w:spacing w:after="0" w:line="360" w:lineRule="auto"/>
        <w:jc w:val="both"/>
        <w:rPr>
          <w:rFonts w:ascii="Arial" w:hAnsi="Arial" w:cs="Arial"/>
          <w:sz w:val="24"/>
          <w:szCs w:val="24"/>
        </w:rPr>
      </w:pPr>
      <w:r w:rsidRPr="00F7777E">
        <w:rPr>
          <w:rFonts w:ascii="Arial" w:hAnsi="Arial" w:cs="Arial"/>
          <w:sz w:val="24"/>
          <w:szCs w:val="24"/>
        </w:rPr>
        <w:t xml:space="preserve">The PISA 2012 survey included, for the first time, a component on financial literacy. </w:t>
      </w:r>
      <w:r w:rsidR="00FB665C" w:rsidRPr="00F7777E">
        <w:rPr>
          <w:rFonts w:ascii="Arial" w:hAnsi="Arial" w:cs="Arial"/>
          <w:sz w:val="24"/>
          <w:szCs w:val="24"/>
        </w:rPr>
        <w:t>What do the results tell us?</w:t>
      </w:r>
      <w:r w:rsidR="00DE1D11" w:rsidRPr="00F7777E">
        <w:rPr>
          <w:rFonts w:ascii="Arial" w:hAnsi="Arial" w:cs="Arial"/>
          <w:sz w:val="24"/>
          <w:szCs w:val="24"/>
        </w:rPr>
        <w:t xml:space="preserve"> </w:t>
      </w:r>
      <w:proofErr w:type="gramStart"/>
      <w:r w:rsidR="00DE1D11" w:rsidRPr="00F7777E">
        <w:rPr>
          <w:rFonts w:ascii="Arial" w:hAnsi="Arial" w:cs="Arial"/>
          <w:sz w:val="24"/>
          <w:szCs w:val="24"/>
        </w:rPr>
        <w:t>Quite a lot.</w:t>
      </w:r>
      <w:proofErr w:type="gramEnd"/>
      <w:r w:rsidR="00DE1D11" w:rsidRPr="00F7777E">
        <w:rPr>
          <w:rFonts w:ascii="Arial" w:hAnsi="Arial" w:cs="Arial"/>
          <w:sz w:val="24"/>
          <w:szCs w:val="24"/>
        </w:rPr>
        <w:t xml:space="preserve"> But f</w:t>
      </w:r>
      <w:r w:rsidR="00FB665C" w:rsidRPr="00F7777E">
        <w:rPr>
          <w:rFonts w:ascii="Arial" w:hAnsi="Arial" w:cs="Arial"/>
          <w:sz w:val="24"/>
          <w:szCs w:val="24"/>
        </w:rPr>
        <w:t>i</w:t>
      </w:r>
      <w:r w:rsidR="00DE1D11" w:rsidRPr="00F7777E">
        <w:rPr>
          <w:rFonts w:ascii="Arial" w:hAnsi="Arial" w:cs="Arial"/>
          <w:sz w:val="24"/>
          <w:szCs w:val="24"/>
        </w:rPr>
        <w:t>rst, it is worth getting clearer</w:t>
      </w:r>
      <w:r w:rsidR="00FB665C" w:rsidRPr="00F7777E">
        <w:rPr>
          <w:rFonts w:ascii="Arial" w:hAnsi="Arial" w:cs="Arial"/>
          <w:sz w:val="24"/>
          <w:szCs w:val="24"/>
        </w:rPr>
        <w:t xml:space="preserve"> about what we mean by the term ‘financial literacy’.</w:t>
      </w:r>
    </w:p>
    <w:p w:rsidR="00E7144C" w:rsidRPr="00F7777E" w:rsidRDefault="00E7144C" w:rsidP="00182640">
      <w:pPr>
        <w:spacing w:after="0" w:line="360" w:lineRule="auto"/>
        <w:jc w:val="both"/>
        <w:rPr>
          <w:rFonts w:ascii="Arial" w:hAnsi="Arial" w:cs="Arial"/>
          <w:sz w:val="24"/>
          <w:szCs w:val="24"/>
        </w:rPr>
      </w:pPr>
    </w:p>
    <w:p w:rsidR="008A57F0" w:rsidRPr="00F7777E" w:rsidRDefault="008A57F0" w:rsidP="00F467C7">
      <w:pPr>
        <w:spacing w:after="0" w:line="360" w:lineRule="auto"/>
        <w:jc w:val="both"/>
        <w:rPr>
          <w:rFonts w:ascii="Arial" w:hAnsi="Arial" w:cs="Arial"/>
          <w:sz w:val="24"/>
          <w:szCs w:val="24"/>
          <w:u w:val="single"/>
        </w:rPr>
      </w:pPr>
      <w:r w:rsidRPr="00F7777E">
        <w:rPr>
          <w:rFonts w:ascii="Arial" w:hAnsi="Arial" w:cs="Arial"/>
          <w:sz w:val="24"/>
          <w:szCs w:val="24"/>
          <w:u w:val="single"/>
        </w:rPr>
        <w:t>The Meaning of ‘Financial Literacy’</w:t>
      </w:r>
      <w:r w:rsidR="00FB665C" w:rsidRPr="00F7777E">
        <w:rPr>
          <w:rFonts w:ascii="Arial" w:hAnsi="Arial" w:cs="Arial"/>
          <w:sz w:val="24"/>
          <w:szCs w:val="24"/>
          <w:u w:val="single"/>
        </w:rPr>
        <w:t xml:space="preserve"> </w:t>
      </w:r>
    </w:p>
    <w:p w:rsidR="00FB665C" w:rsidRPr="00F7777E" w:rsidRDefault="00FB665C" w:rsidP="00F467C7">
      <w:pPr>
        <w:spacing w:after="0" w:line="360" w:lineRule="auto"/>
        <w:jc w:val="both"/>
        <w:rPr>
          <w:rFonts w:ascii="Arial" w:hAnsi="Arial" w:cs="Arial"/>
          <w:sz w:val="24"/>
          <w:szCs w:val="24"/>
        </w:rPr>
      </w:pPr>
      <w:r w:rsidRPr="00F7777E">
        <w:rPr>
          <w:rFonts w:ascii="Arial" w:hAnsi="Arial" w:cs="Arial"/>
          <w:sz w:val="24"/>
          <w:szCs w:val="24"/>
        </w:rPr>
        <w:t xml:space="preserve">There are a number of definitions of ‘financial literacy. Here are two, the first used for PISA and the second used by the </w:t>
      </w:r>
      <w:r w:rsidR="007A5AE1" w:rsidRPr="00F7777E">
        <w:rPr>
          <w:rFonts w:ascii="Arial" w:hAnsi="Arial" w:cs="Arial"/>
          <w:sz w:val="24"/>
          <w:szCs w:val="24"/>
        </w:rPr>
        <w:t>NZ Commission for Financial Literacy and Retire</w:t>
      </w:r>
      <w:r w:rsidR="006D1490" w:rsidRPr="00F7777E">
        <w:rPr>
          <w:rFonts w:ascii="Arial" w:hAnsi="Arial" w:cs="Arial"/>
          <w:sz w:val="24"/>
          <w:szCs w:val="24"/>
        </w:rPr>
        <w:t>ment Income</w:t>
      </w:r>
      <w:r w:rsidRPr="00F7777E">
        <w:rPr>
          <w:rFonts w:ascii="Arial" w:hAnsi="Arial" w:cs="Arial"/>
          <w:sz w:val="24"/>
          <w:szCs w:val="24"/>
        </w:rPr>
        <w:t>:</w:t>
      </w:r>
      <w:r w:rsidR="007A5AE1" w:rsidRPr="00F7777E">
        <w:rPr>
          <w:rFonts w:ascii="Arial" w:hAnsi="Arial" w:cs="Arial"/>
          <w:sz w:val="24"/>
          <w:szCs w:val="24"/>
        </w:rPr>
        <w:t xml:space="preserve"> </w:t>
      </w:r>
    </w:p>
    <w:p w:rsidR="00E7144C" w:rsidRPr="00F7777E" w:rsidRDefault="00E7144C" w:rsidP="00F467C7">
      <w:pPr>
        <w:spacing w:after="0" w:line="360" w:lineRule="auto"/>
        <w:jc w:val="both"/>
        <w:rPr>
          <w:rFonts w:ascii="Arial" w:hAnsi="Arial" w:cs="Arial"/>
          <w:sz w:val="24"/>
          <w:szCs w:val="24"/>
        </w:rPr>
      </w:pPr>
    </w:p>
    <w:p w:rsidR="00FB665C" w:rsidRPr="00F7777E" w:rsidRDefault="00FB665C" w:rsidP="00E7144C">
      <w:pPr>
        <w:spacing w:after="0" w:line="360" w:lineRule="auto"/>
        <w:ind w:left="709" w:right="662"/>
        <w:jc w:val="both"/>
        <w:rPr>
          <w:rFonts w:ascii="Arial" w:hAnsi="Arial" w:cs="Arial"/>
          <w:sz w:val="24"/>
          <w:szCs w:val="24"/>
        </w:rPr>
      </w:pPr>
      <w:r w:rsidRPr="00F7777E">
        <w:rPr>
          <w:rFonts w:ascii="Arial" w:hAnsi="Arial" w:cs="Arial"/>
          <w:sz w:val="24"/>
          <w:szCs w:val="24"/>
        </w:rPr>
        <w:t>The knowledge and understanding of financial concepts and risk, and the skills, motivation and confidence to apply such knowledge and understanding in order to make effective decisions across a range of financial contexts, to improve the financial well-being of individuals and society, and to enable participation in economic life (Ministry of Education, 2014, p.7).</w:t>
      </w:r>
    </w:p>
    <w:p w:rsidR="00E7144C" w:rsidRPr="00F7777E" w:rsidRDefault="00E7144C" w:rsidP="00F467C7">
      <w:pPr>
        <w:spacing w:after="0" w:line="360" w:lineRule="auto"/>
        <w:jc w:val="both"/>
        <w:rPr>
          <w:rFonts w:ascii="Arial" w:hAnsi="Arial" w:cs="Arial"/>
          <w:sz w:val="24"/>
          <w:szCs w:val="24"/>
        </w:rPr>
      </w:pPr>
    </w:p>
    <w:p w:rsidR="008A57F0" w:rsidRPr="00F7777E" w:rsidRDefault="00F3684B" w:rsidP="00E7144C">
      <w:pPr>
        <w:spacing w:after="0" w:line="360" w:lineRule="auto"/>
        <w:ind w:left="709" w:right="662"/>
        <w:jc w:val="both"/>
        <w:rPr>
          <w:rFonts w:ascii="Arial" w:hAnsi="Arial" w:cs="Arial"/>
          <w:sz w:val="24"/>
          <w:szCs w:val="24"/>
        </w:rPr>
      </w:pPr>
      <w:proofErr w:type="gramStart"/>
      <w:r w:rsidRPr="00F7777E">
        <w:rPr>
          <w:rFonts w:ascii="Arial" w:hAnsi="Arial" w:cs="Arial"/>
          <w:sz w:val="24"/>
          <w:szCs w:val="24"/>
        </w:rPr>
        <w:t>T</w:t>
      </w:r>
      <w:r w:rsidR="008A57F0" w:rsidRPr="00F7777E">
        <w:rPr>
          <w:rFonts w:ascii="Arial" w:hAnsi="Arial" w:cs="Arial"/>
          <w:sz w:val="24"/>
          <w:szCs w:val="24"/>
        </w:rPr>
        <w:t>he ability to make informed judgements and make effective decisions regarding the use and management of money.</w:t>
      </w:r>
      <w:proofErr w:type="gramEnd"/>
      <w:r w:rsidR="008A57F0" w:rsidRPr="00F7777E">
        <w:rPr>
          <w:rFonts w:ascii="Arial" w:hAnsi="Arial" w:cs="Arial"/>
          <w:sz w:val="24"/>
          <w:szCs w:val="24"/>
        </w:rPr>
        <w:t xml:space="preserve"> It is about having financial knowledge and having the understanding, confidence and motivation to make financial judgements and decisions</w:t>
      </w:r>
      <w:r w:rsidRPr="00F7777E">
        <w:rPr>
          <w:rFonts w:ascii="Arial" w:hAnsi="Arial" w:cs="Arial"/>
          <w:sz w:val="24"/>
          <w:szCs w:val="24"/>
        </w:rPr>
        <w:t xml:space="preserve"> (NZ Commission for Financial Literacy and Retirement Income).</w:t>
      </w:r>
    </w:p>
    <w:p w:rsidR="00E7144C" w:rsidRPr="00F7777E" w:rsidRDefault="00E7144C" w:rsidP="00F467C7">
      <w:pPr>
        <w:spacing w:after="0" w:line="360" w:lineRule="auto"/>
        <w:jc w:val="both"/>
        <w:rPr>
          <w:rFonts w:ascii="Arial" w:hAnsi="Arial" w:cs="Arial"/>
          <w:sz w:val="24"/>
          <w:szCs w:val="24"/>
        </w:rPr>
      </w:pPr>
    </w:p>
    <w:p w:rsidR="00F3684B" w:rsidRPr="00F7777E" w:rsidRDefault="00F3684B" w:rsidP="00F467C7">
      <w:pPr>
        <w:spacing w:after="0" w:line="360" w:lineRule="auto"/>
        <w:jc w:val="both"/>
        <w:rPr>
          <w:rFonts w:ascii="Arial" w:hAnsi="Arial" w:cs="Arial"/>
          <w:sz w:val="24"/>
          <w:szCs w:val="24"/>
        </w:rPr>
      </w:pPr>
      <w:r w:rsidRPr="00F7777E">
        <w:rPr>
          <w:rFonts w:ascii="Arial" w:hAnsi="Arial" w:cs="Arial"/>
          <w:sz w:val="24"/>
          <w:szCs w:val="24"/>
        </w:rPr>
        <w:lastRenderedPageBreak/>
        <w:t xml:space="preserve">The term ‘financial literacy’ is a little bit tricky, from a conceptual point of view. The ‘financial’ is about money, but calling it ‘literacy’ is a fair stretch from the usual meaning of ‘literacy’ as being able to read and write a language. </w:t>
      </w:r>
      <w:r w:rsidR="00DE1D11" w:rsidRPr="00F7777E">
        <w:rPr>
          <w:rFonts w:ascii="Arial" w:hAnsi="Arial" w:cs="Arial"/>
          <w:sz w:val="24"/>
          <w:szCs w:val="24"/>
        </w:rPr>
        <w:t>Perhaps another expression is required to capture the intent.</w:t>
      </w:r>
    </w:p>
    <w:p w:rsidR="00E7144C" w:rsidRPr="00F7777E" w:rsidRDefault="00E7144C" w:rsidP="00F467C7">
      <w:pPr>
        <w:spacing w:after="0" w:line="360" w:lineRule="auto"/>
        <w:jc w:val="both"/>
        <w:rPr>
          <w:rFonts w:ascii="Arial" w:hAnsi="Arial" w:cs="Arial"/>
          <w:sz w:val="24"/>
          <w:szCs w:val="24"/>
          <w:u w:val="single"/>
        </w:rPr>
      </w:pPr>
    </w:p>
    <w:p w:rsidR="008A57F0" w:rsidRPr="00F7777E" w:rsidRDefault="00887D6D" w:rsidP="00F467C7">
      <w:pPr>
        <w:spacing w:after="0" w:line="360" w:lineRule="auto"/>
        <w:jc w:val="both"/>
        <w:rPr>
          <w:rFonts w:ascii="Arial" w:hAnsi="Arial" w:cs="Arial"/>
          <w:sz w:val="24"/>
          <w:szCs w:val="24"/>
          <w:u w:val="single"/>
        </w:rPr>
      </w:pPr>
      <w:r w:rsidRPr="00F7777E">
        <w:rPr>
          <w:rFonts w:ascii="Arial" w:hAnsi="Arial" w:cs="Arial"/>
          <w:sz w:val="24"/>
          <w:szCs w:val="24"/>
          <w:u w:val="single"/>
        </w:rPr>
        <w:t>Financial Literacy and Autonomy as an Educational Aim</w:t>
      </w:r>
    </w:p>
    <w:p w:rsidR="00F3684B" w:rsidRPr="00F7777E" w:rsidRDefault="00F3684B" w:rsidP="00F467C7">
      <w:pPr>
        <w:spacing w:after="0" w:line="360" w:lineRule="auto"/>
        <w:jc w:val="both"/>
        <w:rPr>
          <w:rFonts w:ascii="Arial" w:hAnsi="Arial" w:cs="Arial"/>
          <w:sz w:val="24"/>
          <w:szCs w:val="24"/>
        </w:rPr>
      </w:pPr>
      <w:r w:rsidRPr="00F7777E">
        <w:rPr>
          <w:rFonts w:ascii="Arial" w:hAnsi="Arial" w:cs="Arial"/>
          <w:sz w:val="24"/>
          <w:szCs w:val="24"/>
        </w:rPr>
        <w:t>If financial literacy is to have any educational value it must connect up with the aim(s) of education, in particular becoming an autonomous person.</w:t>
      </w:r>
    </w:p>
    <w:p w:rsidR="00887D6D" w:rsidRPr="00F7777E" w:rsidRDefault="00887D6D" w:rsidP="00E7144C">
      <w:pPr>
        <w:pStyle w:val="ListParagraph"/>
        <w:numPr>
          <w:ilvl w:val="0"/>
          <w:numId w:val="8"/>
        </w:numPr>
        <w:spacing w:after="0" w:line="360" w:lineRule="auto"/>
        <w:jc w:val="both"/>
        <w:rPr>
          <w:rFonts w:ascii="Arial" w:hAnsi="Arial" w:cs="Arial"/>
          <w:sz w:val="24"/>
          <w:szCs w:val="24"/>
        </w:rPr>
      </w:pPr>
      <w:r w:rsidRPr="00F7777E">
        <w:rPr>
          <w:rFonts w:ascii="Arial" w:hAnsi="Arial" w:cs="Arial"/>
          <w:sz w:val="24"/>
          <w:szCs w:val="24"/>
        </w:rPr>
        <w:t xml:space="preserve">Autonomy – </w:t>
      </w:r>
      <w:r w:rsidR="00F3684B" w:rsidRPr="00F7777E">
        <w:rPr>
          <w:rFonts w:ascii="Arial" w:hAnsi="Arial" w:cs="Arial"/>
          <w:sz w:val="24"/>
          <w:szCs w:val="24"/>
        </w:rPr>
        <w:t>acquiring a degree of independence where, in daily life</w:t>
      </w:r>
      <w:r w:rsidR="00DE1D11" w:rsidRPr="00F7777E">
        <w:rPr>
          <w:rFonts w:ascii="Arial" w:hAnsi="Arial" w:cs="Arial"/>
          <w:sz w:val="24"/>
          <w:szCs w:val="24"/>
        </w:rPr>
        <w:t>,</w:t>
      </w:r>
      <w:r w:rsidR="00F3684B" w:rsidRPr="00F7777E">
        <w:rPr>
          <w:rFonts w:ascii="Arial" w:hAnsi="Arial" w:cs="Arial"/>
          <w:sz w:val="24"/>
          <w:szCs w:val="24"/>
        </w:rPr>
        <w:t xml:space="preserve"> we are </w:t>
      </w:r>
      <w:r w:rsidR="00DE1D11" w:rsidRPr="00F7777E">
        <w:rPr>
          <w:rFonts w:ascii="Arial" w:hAnsi="Arial" w:cs="Arial"/>
          <w:sz w:val="24"/>
          <w:szCs w:val="24"/>
        </w:rPr>
        <w:t xml:space="preserve">able to manage our own affairs </w:t>
      </w:r>
      <w:r w:rsidR="00F3684B" w:rsidRPr="00F7777E">
        <w:rPr>
          <w:rFonts w:ascii="Arial" w:hAnsi="Arial" w:cs="Arial"/>
          <w:sz w:val="24"/>
          <w:szCs w:val="24"/>
        </w:rPr>
        <w:t>while recognising that we must also</w:t>
      </w:r>
      <w:r w:rsidRPr="00F7777E">
        <w:rPr>
          <w:rFonts w:ascii="Arial" w:hAnsi="Arial" w:cs="Arial"/>
          <w:sz w:val="24"/>
          <w:szCs w:val="24"/>
        </w:rPr>
        <w:t xml:space="preserve"> rely on</w:t>
      </w:r>
      <w:r w:rsidR="00F3684B" w:rsidRPr="00F7777E">
        <w:rPr>
          <w:rFonts w:ascii="Arial" w:hAnsi="Arial" w:cs="Arial"/>
          <w:sz w:val="24"/>
          <w:szCs w:val="24"/>
        </w:rPr>
        <w:t xml:space="preserve"> the </w:t>
      </w:r>
      <w:r w:rsidRPr="00F7777E">
        <w:rPr>
          <w:rFonts w:ascii="Arial" w:hAnsi="Arial" w:cs="Arial"/>
          <w:sz w:val="24"/>
          <w:szCs w:val="24"/>
        </w:rPr>
        <w:t>expertise of others</w:t>
      </w:r>
      <w:r w:rsidR="00F3684B" w:rsidRPr="00F7777E">
        <w:rPr>
          <w:rFonts w:ascii="Arial" w:hAnsi="Arial" w:cs="Arial"/>
          <w:sz w:val="24"/>
          <w:szCs w:val="24"/>
        </w:rPr>
        <w:t xml:space="preserve"> to help us solve some of </w:t>
      </w:r>
      <w:r w:rsidR="00DE1D11" w:rsidRPr="00F7777E">
        <w:rPr>
          <w:rFonts w:ascii="Arial" w:hAnsi="Arial" w:cs="Arial"/>
          <w:sz w:val="24"/>
          <w:szCs w:val="24"/>
        </w:rPr>
        <w:t xml:space="preserve">our more pressing </w:t>
      </w:r>
      <w:r w:rsidR="00F3684B" w:rsidRPr="00F7777E">
        <w:rPr>
          <w:rFonts w:ascii="Arial" w:hAnsi="Arial" w:cs="Arial"/>
          <w:sz w:val="24"/>
          <w:szCs w:val="24"/>
        </w:rPr>
        <w:t xml:space="preserve">problems and challenges (lawyer, doctor, car mechanic, </w:t>
      </w:r>
      <w:proofErr w:type="gramStart"/>
      <w:r w:rsidR="00F3684B" w:rsidRPr="00F7777E">
        <w:rPr>
          <w:rFonts w:ascii="Arial" w:hAnsi="Arial" w:cs="Arial"/>
          <w:sz w:val="24"/>
          <w:szCs w:val="24"/>
        </w:rPr>
        <w:t>plumber</w:t>
      </w:r>
      <w:proofErr w:type="gramEnd"/>
      <w:r w:rsidR="00F3684B" w:rsidRPr="00F7777E">
        <w:rPr>
          <w:rFonts w:ascii="Arial" w:hAnsi="Arial" w:cs="Arial"/>
          <w:sz w:val="24"/>
          <w:szCs w:val="24"/>
        </w:rPr>
        <w:t>).</w:t>
      </w:r>
    </w:p>
    <w:p w:rsidR="00887D6D" w:rsidRPr="00F7777E" w:rsidRDefault="00F3684B" w:rsidP="00E7144C">
      <w:pPr>
        <w:pStyle w:val="ListParagraph"/>
        <w:numPr>
          <w:ilvl w:val="0"/>
          <w:numId w:val="8"/>
        </w:numPr>
        <w:spacing w:after="0" w:line="360" w:lineRule="auto"/>
        <w:jc w:val="both"/>
        <w:rPr>
          <w:rFonts w:ascii="Arial" w:hAnsi="Arial" w:cs="Arial"/>
          <w:sz w:val="24"/>
          <w:szCs w:val="24"/>
        </w:rPr>
      </w:pPr>
      <w:r w:rsidRPr="00F7777E">
        <w:rPr>
          <w:rFonts w:ascii="Arial" w:hAnsi="Arial" w:cs="Arial"/>
          <w:sz w:val="24"/>
          <w:szCs w:val="24"/>
        </w:rPr>
        <w:t xml:space="preserve">Intellectual autonomy – acquiring a deeper and wider </w:t>
      </w:r>
      <w:r w:rsidR="00887D6D" w:rsidRPr="00F7777E">
        <w:rPr>
          <w:rFonts w:ascii="Arial" w:hAnsi="Arial" w:cs="Arial"/>
          <w:sz w:val="24"/>
          <w:szCs w:val="24"/>
        </w:rPr>
        <w:t>understanding of the world</w:t>
      </w:r>
      <w:r w:rsidRPr="00F7777E">
        <w:rPr>
          <w:rFonts w:ascii="Arial" w:hAnsi="Arial" w:cs="Arial"/>
          <w:sz w:val="24"/>
          <w:szCs w:val="24"/>
        </w:rPr>
        <w:t xml:space="preserve"> and our place in it through both learning from others and by direct experience. </w:t>
      </w:r>
      <w:r w:rsidR="00F67CEE" w:rsidRPr="00F7777E">
        <w:rPr>
          <w:rFonts w:ascii="Arial" w:hAnsi="Arial" w:cs="Arial"/>
          <w:sz w:val="24"/>
          <w:szCs w:val="24"/>
        </w:rPr>
        <w:t>The concepts and theories we possess allow us to make informed judgements and decisions about, for example, how to obtain money and how to dispose of it wisely.</w:t>
      </w:r>
    </w:p>
    <w:p w:rsidR="00887D6D" w:rsidRPr="00F7777E" w:rsidRDefault="00887D6D" w:rsidP="00E7144C">
      <w:pPr>
        <w:pStyle w:val="ListParagraph"/>
        <w:numPr>
          <w:ilvl w:val="0"/>
          <w:numId w:val="8"/>
        </w:numPr>
        <w:spacing w:after="0" w:line="360" w:lineRule="auto"/>
        <w:jc w:val="both"/>
        <w:rPr>
          <w:rFonts w:ascii="Arial" w:hAnsi="Arial" w:cs="Arial"/>
          <w:sz w:val="24"/>
          <w:szCs w:val="24"/>
        </w:rPr>
      </w:pPr>
      <w:r w:rsidRPr="00F7777E">
        <w:rPr>
          <w:rFonts w:ascii="Arial" w:hAnsi="Arial" w:cs="Arial"/>
          <w:sz w:val="24"/>
          <w:szCs w:val="24"/>
        </w:rPr>
        <w:t xml:space="preserve">Material autonomy – </w:t>
      </w:r>
      <w:r w:rsidR="00F67CEE" w:rsidRPr="00F7777E">
        <w:rPr>
          <w:rFonts w:ascii="Arial" w:hAnsi="Arial" w:cs="Arial"/>
          <w:sz w:val="24"/>
          <w:szCs w:val="24"/>
        </w:rPr>
        <w:t xml:space="preserve">to be in a position to support oneself in daily life now and into the future by gathering financial </w:t>
      </w:r>
      <w:r w:rsidRPr="00F7777E">
        <w:rPr>
          <w:rFonts w:ascii="Arial" w:hAnsi="Arial" w:cs="Arial"/>
          <w:sz w:val="24"/>
          <w:szCs w:val="24"/>
        </w:rPr>
        <w:t xml:space="preserve"> resources</w:t>
      </w:r>
      <w:r w:rsidR="00F67CEE" w:rsidRPr="00F7777E">
        <w:rPr>
          <w:rFonts w:ascii="Arial" w:hAnsi="Arial" w:cs="Arial"/>
          <w:sz w:val="24"/>
          <w:szCs w:val="24"/>
        </w:rPr>
        <w:t xml:space="preserve"> to meet our basic needs as well as having sufficient to lead a rewarding and fulfilling life. There will be times when we may depend on the resources of others</w:t>
      </w:r>
      <w:r w:rsidR="00DE1D11" w:rsidRPr="00F7777E">
        <w:rPr>
          <w:rFonts w:ascii="Arial" w:hAnsi="Arial" w:cs="Arial"/>
          <w:sz w:val="24"/>
          <w:szCs w:val="24"/>
        </w:rPr>
        <w:t>, particularly</w:t>
      </w:r>
      <w:r w:rsidR="00F67CEE" w:rsidRPr="00F7777E">
        <w:rPr>
          <w:rFonts w:ascii="Arial" w:hAnsi="Arial" w:cs="Arial"/>
          <w:sz w:val="24"/>
          <w:szCs w:val="24"/>
        </w:rPr>
        <w:t xml:space="preserve"> the state</w:t>
      </w:r>
      <w:r w:rsidR="00DE1D11" w:rsidRPr="00F7777E">
        <w:rPr>
          <w:rFonts w:ascii="Arial" w:hAnsi="Arial" w:cs="Arial"/>
          <w:sz w:val="24"/>
          <w:szCs w:val="24"/>
        </w:rPr>
        <w:t>, to assist us in</w:t>
      </w:r>
      <w:r w:rsidR="00F67CEE" w:rsidRPr="00F7777E">
        <w:rPr>
          <w:rFonts w:ascii="Arial" w:hAnsi="Arial" w:cs="Arial"/>
          <w:sz w:val="24"/>
          <w:szCs w:val="24"/>
        </w:rPr>
        <w:t xml:space="preserve"> childh</w:t>
      </w:r>
      <w:r w:rsidR="008003DF" w:rsidRPr="00F7777E">
        <w:rPr>
          <w:rFonts w:ascii="Arial" w:hAnsi="Arial" w:cs="Arial"/>
          <w:sz w:val="24"/>
          <w:szCs w:val="24"/>
        </w:rPr>
        <w:t>ood and old age as well as when</w:t>
      </w:r>
      <w:r w:rsidR="00F67CEE" w:rsidRPr="00F7777E">
        <w:rPr>
          <w:rFonts w:ascii="Arial" w:hAnsi="Arial" w:cs="Arial"/>
          <w:sz w:val="24"/>
          <w:szCs w:val="24"/>
        </w:rPr>
        <w:t xml:space="preserve"> out of work</w:t>
      </w:r>
      <w:r w:rsidR="008003DF" w:rsidRPr="00F7777E">
        <w:rPr>
          <w:rFonts w:ascii="Arial" w:hAnsi="Arial" w:cs="Arial"/>
          <w:sz w:val="24"/>
          <w:szCs w:val="24"/>
        </w:rPr>
        <w:t xml:space="preserve"> through no fault of our own</w:t>
      </w:r>
      <w:r w:rsidR="00F67CEE" w:rsidRPr="00F7777E">
        <w:rPr>
          <w:rFonts w:ascii="Arial" w:hAnsi="Arial" w:cs="Arial"/>
          <w:sz w:val="24"/>
          <w:szCs w:val="24"/>
        </w:rPr>
        <w:t>.</w:t>
      </w:r>
    </w:p>
    <w:p w:rsidR="00F67CEE" w:rsidRPr="00F7777E" w:rsidRDefault="00F67CEE" w:rsidP="00E7144C">
      <w:pPr>
        <w:pStyle w:val="ListParagraph"/>
        <w:numPr>
          <w:ilvl w:val="0"/>
          <w:numId w:val="8"/>
        </w:numPr>
        <w:spacing w:after="0" w:line="360" w:lineRule="auto"/>
        <w:jc w:val="both"/>
        <w:rPr>
          <w:rFonts w:ascii="Arial" w:hAnsi="Arial" w:cs="Arial"/>
          <w:sz w:val="24"/>
          <w:szCs w:val="24"/>
        </w:rPr>
      </w:pPr>
      <w:r w:rsidRPr="00F7777E">
        <w:rPr>
          <w:rFonts w:ascii="Arial" w:hAnsi="Arial" w:cs="Arial"/>
          <w:sz w:val="24"/>
          <w:szCs w:val="24"/>
        </w:rPr>
        <w:t>Gaining intellectual and material autonomy in financial matters is critical to children acquiring the means to living in a modern and complex society. Those who do so are likely to benefit much more than those who do not.</w:t>
      </w:r>
    </w:p>
    <w:p w:rsidR="00E7144C" w:rsidRPr="00F7777E" w:rsidRDefault="00E7144C" w:rsidP="00F467C7">
      <w:pPr>
        <w:spacing w:after="0" w:line="360" w:lineRule="auto"/>
        <w:jc w:val="both"/>
        <w:rPr>
          <w:rFonts w:ascii="Arial" w:hAnsi="Arial" w:cs="Arial"/>
          <w:sz w:val="24"/>
          <w:szCs w:val="24"/>
          <w:u w:val="single"/>
        </w:rPr>
      </w:pPr>
    </w:p>
    <w:p w:rsidR="00662489" w:rsidRPr="00F7777E" w:rsidRDefault="00A84C52" w:rsidP="00F467C7">
      <w:pPr>
        <w:spacing w:after="0" w:line="360" w:lineRule="auto"/>
        <w:jc w:val="both"/>
        <w:rPr>
          <w:rFonts w:ascii="Arial" w:hAnsi="Arial" w:cs="Arial"/>
          <w:sz w:val="24"/>
          <w:szCs w:val="24"/>
          <w:u w:val="single"/>
        </w:rPr>
      </w:pPr>
      <w:r w:rsidRPr="00F7777E">
        <w:rPr>
          <w:rFonts w:ascii="Arial" w:hAnsi="Arial" w:cs="Arial"/>
          <w:sz w:val="24"/>
          <w:szCs w:val="24"/>
          <w:u w:val="single"/>
        </w:rPr>
        <w:t>PISA 2012 Results</w:t>
      </w:r>
    </w:p>
    <w:p w:rsidR="00E7144C" w:rsidRPr="00F7777E" w:rsidRDefault="00662489" w:rsidP="00F467C7">
      <w:pPr>
        <w:spacing w:after="0" w:line="360" w:lineRule="auto"/>
        <w:jc w:val="both"/>
        <w:rPr>
          <w:rFonts w:ascii="Arial" w:hAnsi="Arial" w:cs="Arial"/>
          <w:sz w:val="24"/>
          <w:szCs w:val="24"/>
        </w:rPr>
      </w:pPr>
      <w:r w:rsidRPr="00F7777E">
        <w:rPr>
          <w:rFonts w:ascii="Arial" w:hAnsi="Arial" w:cs="Arial"/>
          <w:sz w:val="24"/>
          <w:szCs w:val="24"/>
        </w:rPr>
        <w:t>The PISA results, from 2012 and earlier, reveal several disturbing things about the school achievement of NZ 15 year old students in mathematics, reading and science: over the years,</w:t>
      </w:r>
      <w:r w:rsidR="002A121E" w:rsidRPr="00F7777E">
        <w:rPr>
          <w:rFonts w:ascii="Arial" w:hAnsi="Arial" w:cs="Arial"/>
          <w:sz w:val="24"/>
          <w:szCs w:val="24"/>
        </w:rPr>
        <w:t xml:space="preserve"> in broad terms:</w:t>
      </w:r>
    </w:p>
    <w:p w:rsidR="00662489" w:rsidRPr="00F7777E" w:rsidRDefault="00662489" w:rsidP="00E7144C">
      <w:pPr>
        <w:pStyle w:val="ListParagraph"/>
        <w:numPr>
          <w:ilvl w:val="0"/>
          <w:numId w:val="9"/>
        </w:numPr>
        <w:spacing w:after="0" w:line="360" w:lineRule="auto"/>
        <w:jc w:val="both"/>
        <w:rPr>
          <w:rFonts w:ascii="Arial" w:hAnsi="Arial" w:cs="Arial"/>
          <w:sz w:val="24"/>
          <w:szCs w:val="24"/>
        </w:rPr>
      </w:pPr>
      <w:r w:rsidRPr="00F7777E">
        <w:rPr>
          <w:rFonts w:ascii="Arial" w:hAnsi="Arial" w:cs="Arial"/>
          <w:sz w:val="24"/>
          <w:szCs w:val="24"/>
        </w:rPr>
        <w:t xml:space="preserve">NZ has slid down the national rankings, being overtaken by countries </w:t>
      </w:r>
      <w:proofErr w:type="gramStart"/>
      <w:r w:rsidRPr="00F7777E">
        <w:rPr>
          <w:rFonts w:ascii="Arial" w:hAnsi="Arial" w:cs="Arial"/>
          <w:sz w:val="24"/>
          <w:szCs w:val="24"/>
        </w:rPr>
        <w:t>who</w:t>
      </w:r>
      <w:proofErr w:type="gramEnd"/>
      <w:r w:rsidRPr="00F7777E">
        <w:rPr>
          <w:rFonts w:ascii="Arial" w:hAnsi="Arial" w:cs="Arial"/>
          <w:sz w:val="24"/>
          <w:szCs w:val="24"/>
        </w:rPr>
        <w:t xml:space="preserve"> have out-performed us.</w:t>
      </w:r>
    </w:p>
    <w:p w:rsidR="00662489" w:rsidRPr="00F7777E" w:rsidRDefault="00662489" w:rsidP="00E7144C">
      <w:pPr>
        <w:pStyle w:val="ListParagraph"/>
        <w:numPr>
          <w:ilvl w:val="0"/>
          <w:numId w:val="9"/>
        </w:numPr>
        <w:spacing w:after="0" w:line="360" w:lineRule="auto"/>
        <w:jc w:val="both"/>
        <w:rPr>
          <w:rFonts w:ascii="Arial" w:hAnsi="Arial" w:cs="Arial"/>
          <w:sz w:val="24"/>
          <w:szCs w:val="24"/>
        </w:rPr>
      </w:pPr>
      <w:r w:rsidRPr="00F7777E">
        <w:rPr>
          <w:rFonts w:ascii="Arial" w:hAnsi="Arial" w:cs="Arial"/>
          <w:sz w:val="24"/>
          <w:szCs w:val="24"/>
        </w:rPr>
        <w:lastRenderedPageBreak/>
        <w:t xml:space="preserve">NZ has one of the widest </w:t>
      </w:r>
      <w:proofErr w:type="gramStart"/>
      <w:r w:rsidRPr="00F7777E">
        <w:rPr>
          <w:rFonts w:ascii="Arial" w:hAnsi="Arial" w:cs="Arial"/>
          <w:sz w:val="24"/>
          <w:szCs w:val="24"/>
        </w:rPr>
        <w:t>range</w:t>
      </w:r>
      <w:proofErr w:type="gramEnd"/>
      <w:r w:rsidRPr="00F7777E">
        <w:rPr>
          <w:rFonts w:ascii="Arial" w:hAnsi="Arial" w:cs="Arial"/>
          <w:sz w:val="24"/>
          <w:szCs w:val="24"/>
        </w:rPr>
        <w:t xml:space="preserve"> of scores between highest and lowest achieving students.</w:t>
      </w:r>
    </w:p>
    <w:p w:rsidR="00662489" w:rsidRPr="00F7777E" w:rsidRDefault="00662489" w:rsidP="00E7144C">
      <w:pPr>
        <w:pStyle w:val="ListParagraph"/>
        <w:numPr>
          <w:ilvl w:val="0"/>
          <w:numId w:val="9"/>
        </w:numPr>
        <w:spacing w:after="0" w:line="360" w:lineRule="auto"/>
        <w:jc w:val="both"/>
        <w:rPr>
          <w:rFonts w:ascii="Arial" w:hAnsi="Arial" w:cs="Arial"/>
          <w:sz w:val="24"/>
          <w:szCs w:val="24"/>
        </w:rPr>
      </w:pPr>
      <w:r w:rsidRPr="00F7777E">
        <w:rPr>
          <w:rFonts w:ascii="Arial" w:hAnsi="Arial" w:cs="Arial"/>
          <w:sz w:val="24"/>
          <w:szCs w:val="24"/>
        </w:rPr>
        <w:t xml:space="preserve">Of the four broad ethnic groups, </w:t>
      </w:r>
      <w:proofErr w:type="spellStart"/>
      <w:r w:rsidRPr="00F7777E">
        <w:rPr>
          <w:rFonts w:ascii="Arial" w:hAnsi="Arial" w:cs="Arial"/>
          <w:sz w:val="24"/>
          <w:szCs w:val="24"/>
        </w:rPr>
        <w:t>Pakeha</w:t>
      </w:r>
      <w:proofErr w:type="spellEnd"/>
      <w:r w:rsidRPr="00F7777E">
        <w:rPr>
          <w:rFonts w:ascii="Arial" w:hAnsi="Arial" w:cs="Arial"/>
          <w:sz w:val="24"/>
          <w:szCs w:val="24"/>
        </w:rPr>
        <w:t xml:space="preserve"> and Asian students on average tend to be higher performing while Maori and </w:t>
      </w:r>
      <w:proofErr w:type="spellStart"/>
      <w:r w:rsidRPr="00F7777E">
        <w:rPr>
          <w:rFonts w:ascii="Arial" w:hAnsi="Arial" w:cs="Arial"/>
          <w:sz w:val="24"/>
          <w:szCs w:val="24"/>
        </w:rPr>
        <w:t>Pasifika</w:t>
      </w:r>
      <w:proofErr w:type="spellEnd"/>
      <w:r w:rsidRPr="00F7777E">
        <w:rPr>
          <w:rFonts w:ascii="Arial" w:hAnsi="Arial" w:cs="Arial"/>
          <w:sz w:val="24"/>
          <w:szCs w:val="24"/>
        </w:rPr>
        <w:t xml:space="preserve"> students on average tend to be low</w:t>
      </w:r>
      <w:r w:rsidR="003252D3" w:rsidRPr="00F7777E">
        <w:rPr>
          <w:rFonts w:ascii="Arial" w:hAnsi="Arial" w:cs="Arial"/>
          <w:sz w:val="24"/>
          <w:szCs w:val="24"/>
        </w:rPr>
        <w:t>er</w:t>
      </w:r>
      <w:r w:rsidRPr="00F7777E">
        <w:rPr>
          <w:rFonts w:ascii="Arial" w:hAnsi="Arial" w:cs="Arial"/>
          <w:sz w:val="24"/>
          <w:szCs w:val="24"/>
        </w:rPr>
        <w:t xml:space="preserve"> performing.</w:t>
      </w:r>
    </w:p>
    <w:p w:rsidR="00E7144C" w:rsidRPr="00F7777E" w:rsidRDefault="00E7144C" w:rsidP="00E7144C">
      <w:pPr>
        <w:pStyle w:val="ListParagraph"/>
        <w:spacing w:after="0" w:line="360" w:lineRule="auto"/>
        <w:ind w:left="0"/>
        <w:jc w:val="both"/>
        <w:rPr>
          <w:rFonts w:ascii="Arial" w:hAnsi="Arial" w:cs="Arial"/>
          <w:sz w:val="24"/>
          <w:szCs w:val="24"/>
        </w:rPr>
      </w:pPr>
    </w:p>
    <w:p w:rsidR="00662489" w:rsidRPr="00F7777E" w:rsidRDefault="00A84C52" w:rsidP="00F467C7">
      <w:pPr>
        <w:spacing w:after="0" w:line="360" w:lineRule="auto"/>
        <w:jc w:val="both"/>
        <w:rPr>
          <w:rFonts w:ascii="Arial" w:hAnsi="Arial" w:cs="Arial"/>
          <w:sz w:val="24"/>
          <w:szCs w:val="24"/>
        </w:rPr>
      </w:pPr>
      <w:r w:rsidRPr="00F7777E">
        <w:rPr>
          <w:rFonts w:ascii="Arial" w:hAnsi="Arial" w:cs="Arial"/>
          <w:sz w:val="24"/>
          <w:szCs w:val="24"/>
        </w:rPr>
        <w:t xml:space="preserve">The </w:t>
      </w:r>
      <w:r w:rsidR="003252D3" w:rsidRPr="00F7777E">
        <w:rPr>
          <w:rFonts w:ascii="Arial" w:hAnsi="Arial" w:cs="Arial"/>
          <w:sz w:val="24"/>
          <w:szCs w:val="24"/>
        </w:rPr>
        <w:t xml:space="preserve">NZ </w:t>
      </w:r>
      <w:r w:rsidRPr="00F7777E">
        <w:rPr>
          <w:rFonts w:ascii="Arial" w:hAnsi="Arial" w:cs="Arial"/>
          <w:sz w:val="24"/>
          <w:szCs w:val="24"/>
        </w:rPr>
        <w:t>results of PISA for 15 year olds are consistent with the results of PIRLS and TIMSS for 10 year olds.</w:t>
      </w:r>
    </w:p>
    <w:p w:rsidR="00F7777E" w:rsidRDefault="00F7777E" w:rsidP="00F467C7">
      <w:pPr>
        <w:spacing w:after="0" w:line="360" w:lineRule="auto"/>
        <w:jc w:val="both"/>
        <w:rPr>
          <w:rFonts w:ascii="Arial" w:hAnsi="Arial" w:cs="Arial"/>
          <w:sz w:val="24"/>
          <w:szCs w:val="24"/>
        </w:rPr>
      </w:pPr>
    </w:p>
    <w:p w:rsidR="00A84C52" w:rsidRPr="00F7777E" w:rsidRDefault="00A84C52" w:rsidP="00F467C7">
      <w:pPr>
        <w:spacing w:after="0" w:line="360" w:lineRule="auto"/>
        <w:jc w:val="both"/>
        <w:rPr>
          <w:rFonts w:ascii="Arial" w:hAnsi="Arial" w:cs="Arial"/>
          <w:sz w:val="24"/>
          <w:szCs w:val="24"/>
        </w:rPr>
      </w:pPr>
      <w:r w:rsidRPr="00F7777E">
        <w:rPr>
          <w:rFonts w:ascii="Arial" w:hAnsi="Arial" w:cs="Arial"/>
          <w:sz w:val="24"/>
          <w:szCs w:val="24"/>
        </w:rPr>
        <w:t>The PISA 2012 results for Financial Literacy reveal similar trends.</w:t>
      </w:r>
      <w:r w:rsidR="00F86BD0" w:rsidRPr="00F7777E">
        <w:rPr>
          <w:rFonts w:ascii="Arial" w:hAnsi="Arial" w:cs="Arial"/>
          <w:sz w:val="24"/>
          <w:szCs w:val="24"/>
        </w:rPr>
        <w:t xml:space="preserve"> </w:t>
      </w:r>
      <w:r w:rsidR="002D2360" w:rsidRPr="00F7777E">
        <w:rPr>
          <w:rFonts w:ascii="Arial" w:hAnsi="Arial" w:cs="Arial"/>
          <w:sz w:val="24"/>
          <w:szCs w:val="24"/>
        </w:rPr>
        <w:t>For the countries with similar mean scores, the percentage distributions across Levels 1-5 (1 lowest, 5 highest) are as follows:</w:t>
      </w:r>
    </w:p>
    <w:p w:rsidR="00E7144C" w:rsidRPr="00F7777E" w:rsidRDefault="00E7144C" w:rsidP="00F467C7">
      <w:pPr>
        <w:spacing w:after="0" w:line="360" w:lineRule="auto"/>
        <w:jc w:val="both"/>
        <w:rPr>
          <w:rFonts w:ascii="Arial" w:hAnsi="Arial" w:cs="Arial"/>
          <w:sz w:val="24"/>
          <w:szCs w:val="24"/>
        </w:rPr>
      </w:pPr>
    </w:p>
    <w:p w:rsidR="002D2360" w:rsidRPr="00F7777E" w:rsidRDefault="002D2360" w:rsidP="00F7777E">
      <w:pPr>
        <w:spacing w:after="0" w:line="360" w:lineRule="auto"/>
        <w:jc w:val="center"/>
        <w:rPr>
          <w:rFonts w:ascii="Arial" w:hAnsi="Arial" w:cs="Arial"/>
          <w:sz w:val="24"/>
          <w:szCs w:val="24"/>
        </w:rPr>
      </w:pPr>
      <w:r w:rsidRPr="00F7777E">
        <w:rPr>
          <w:rFonts w:ascii="Arial" w:hAnsi="Arial" w:cs="Arial"/>
          <w:sz w:val="24"/>
          <w:szCs w:val="24"/>
        </w:rPr>
        <w:t>Table</w:t>
      </w:r>
      <w:r w:rsidR="00B16EC7" w:rsidRPr="00F7777E">
        <w:rPr>
          <w:rFonts w:ascii="Arial" w:hAnsi="Arial" w:cs="Arial"/>
          <w:sz w:val="24"/>
          <w:szCs w:val="24"/>
        </w:rPr>
        <w:t xml:space="preserve"> 1 Financial Literacy Proficiency Levels</w:t>
      </w:r>
    </w:p>
    <w:tbl>
      <w:tblPr>
        <w:tblStyle w:val="TableGrid"/>
        <w:tblW w:w="0" w:type="auto"/>
        <w:jc w:val="center"/>
        <w:tblLook w:val="04A0" w:firstRow="1" w:lastRow="0" w:firstColumn="1" w:lastColumn="0" w:noHBand="0" w:noVBand="1"/>
      </w:tblPr>
      <w:tblGrid>
        <w:gridCol w:w="1404"/>
        <w:gridCol w:w="830"/>
        <w:gridCol w:w="1030"/>
        <w:gridCol w:w="950"/>
        <w:gridCol w:w="1030"/>
        <w:gridCol w:w="1030"/>
        <w:gridCol w:w="1030"/>
      </w:tblGrid>
      <w:tr w:rsidR="00F467C7" w:rsidRPr="00F7777E" w:rsidTr="00F467C7">
        <w:trPr>
          <w:jc w:val="center"/>
        </w:trPr>
        <w:tc>
          <w:tcPr>
            <w:tcW w:w="0" w:type="auto"/>
          </w:tcPr>
          <w:p w:rsidR="00F467C7" w:rsidRPr="00F7777E" w:rsidRDefault="00F467C7" w:rsidP="00F467C7">
            <w:pPr>
              <w:spacing w:line="360" w:lineRule="auto"/>
              <w:jc w:val="both"/>
              <w:rPr>
                <w:rFonts w:ascii="Arial" w:hAnsi="Arial" w:cs="Arial"/>
                <w:b/>
                <w:sz w:val="24"/>
                <w:szCs w:val="24"/>
              </w:rPr>
            </w:pPr>
            <w:r w:rsidRPr="00F7777E">
              <w:rPr>
                <w:rFonts w:ascii="Arial" w:hAnsi="Arial" w:cs="Arial"/>
                <w:b/>
                <w:sz w:val="24"/>
                <w:szCs w:val="24"/>
              </w:rPr>
              <w:t>Country</w:t>
            </w:r>
          </w:p>
        </w:tc>
        <w:tc>
          <w:tcPr>
            <w:tcW w:w="0" w:type="auto"/>
          </w:tcPr>
          <w:p w:rsidR="00F467C7" w:rsidRPr="00F7777E" w:rsidRDefault="00F467C7" w:rsidP="00F467C7">
            <w:pPr>
              <w:spacing w:line="360" w:lineRule="auto"/>
              <w:jc w:val="both"/>
              <w:rPr>
                <w:rFonts w:ascii="Arial" w:hAnsi="Arial" w:cs="Arial"/>
                <w:b/>
                <w:sz w:val="24"/>
                <w:szCs w:val="24"/>
              </w:rPr>
            </w:pPr>
            <w:r w:rsidRPr="00F7777E">
              <w:rPr>
                <w:rFonts w:ascii="Arial" w:hAnsi="Arial" w:cs="Arial"/>
                <w:b/>
                <w:sz w:val="24"/>
                <w:szCs w:val="24"/>
              </w:rPr>
              <w:t>Mean</w:t>
            </w:r>
          </w:p>
        </w:tc>
        <w:tc>
          <w:tcPr>
            <w:tcW w:w="0" w:type="auto"/>
          </w:tcPr>
          <w:p w:rsidR="00F467C7" w:rsidRPr="00F7777E" w:rsidRDefault="00F467C7" w:rsidP="00F467C7">
            <w:pPr>
              <w:spacing w:line="360" w:lineRule="auto"/>
              <w:jc w:val="both"/>
              <w:rPr>
                <w:rFonts w:ascii="Arial" w:hAnsi="Arial" w:cs="Arial"/>
                <w:b/>
                <w:sz w:val="24"/>
                <w:szCs w:val="24"/>
              </w:rPr>
            </w:pPr>
            <w:r w:rsidRPr="00F7777E">
              <w:rPr>
                <w:rFonts w:ascii="Arial" w:hAnsi="Arial" w:cs="Arial"/>
                <w:b/>
                <w:sz w:val="24"/>
                <w:szCs w:val="24"/>
              </w:rPr>
              <w:t>Level 1</w:t>
            </w:r>
          </w:p>
        </w:tc>
        <w:tc>
          <w:tcPr>
            <w:tcW w:w="0" w:type="auto"/>
          </w:tcPr>
          <w:p w:rsidR="00F467C7" w:rsidRPr="00F7777E" w:rsidRDefault="00F467C7" w:rsidP="00F467C7">
            <w:pPr>
              <w:spacing w:line="360" w:lineRule="auto"/>
              <w:jc w:val="both"/>
              <w:rPr>
                <w:rFonts w:ascii="Arial" w:hAnsi="Arial" w:cs="Arial"/>
                <w:b/>
                <w:sz w:val="24"/>
                <w:szCs w:val="24"/>
              </w:rPr>
            </w:pPr>
            <w:r w:rsidRPr="00F7777E">
              <w:rPr>
                <w:rFonts w:ascii="Arial" w:hAnsi="Arial" w:cs="Arial"/>
                <w:b/>
                <w:sz w:val="24"/>
                <w:szCs w:val="24"/>
              </w:rPr>
              <w:t>level 2</w:t>
            </w:r>
          </w:p>
        </w:tc>
        <w:tc>
          <w:tcPr>
            <w:tcW w:w="0" w:type="auto"/>
          </w:tcPr>
          <w:p w:rsidR="00F467C7" w:rsidRPr="00F7777E" w:rsidRDefault="00F467C7" w:rsidP="00F467C7">
            <w:pPr>
              <w:spacing w:line="360" w:lineRule="auto"/>
              <w:jc w:val="both"/>
              <w:rPr>
                <w:rFonts w:ascii="Arial" w:hAnsi="Arial" w:cs="Arial"/>
                <w:b/>
                <w:sz w:val="24"/>
                <w:szCs w:val="24"/>
              </w:rPr>
            </w:pPr>
            <w:r w:rsidRPr="00F7777E">
              <w:rPr>
                <w:rFonts w:ascii="Arial" w:hAnsi="Arial" w:cs="Arial"/>
                <w:b/>
                <w:sz w:val="24"/>
                <w:szCs w:val="24"/>
              </w:rPr>
              <w:t>Level 3</w:t>
            </w:r>
          </w:p>
        </w:tc>
        <w:tc>
          <w:tcPr>
            <w:tcW w:w="0" w:type="auto"/>
          </w:tcPr>
          <w:p w:rsidR="00F467C7" w:rsidRPr="00F7777E" w:rsidRDefault="00F467C7" w:rsidP="00F467C7">
            <w:pPr>
              <w:spacing w:line="360" w:lineRule="auto"/>
              <w:jc w:val="both"/>
              <w:rPr>
                <w:rFonts w:ascii="Arial" w:hAnsi="Arial" w:cs="Arial"/>
                <w:b/>
                <w:sz w:val="24"/>
                <w:szCs w:val="24"/>
              </w:rPr>
            </w:pPr>
            <w:r w:rsidRPr="00F7777E">
              <w:rPr>
                <w:rFonts w:ascii="Arial" w:hAnsi="Arial" w:cs="Arial"/>
                <w:b/>
                <w:sz w:val="24"/>
                <w:szCs w:val="24"/>
              </w:rPr>
              <w:t>Level 4</w:t>
            </w:r>
          </w:p>
        </w:tc>
        <w:tc>
          <w:tcPr>
            <w:tcW w:w="0" w:type="auto"/>
          </w:tcPr>
          <w:p w:rsidR="00F467C7" w:rsidRPr="00F7777E" w:rsidRDefault="00F467C7" w:rsidP="00F467C7">
            <w:pPr>
              <w:spacing w:line="360" w:lineRule="auto"/>
              <w:jc w:val="both"/>
              <w:rPr>
                <w:rFonts w:ascii="Arial" w:hAnsi="Arial" w:cs="Arial"/>
                <w:b/>
                <w:sz w:val="24"/>
                <w:szCs w:val="24"/>
              </w:rPr>
            </w:pPr>
            <w:r w:rsidRPr="00F7777E">
              <w:rPr>
                <w:rFonts w:ascii="Arial" w:hAnsi="Arial" w:cs="Arial"/>
                <w:b/>
                <w:sz w:val="24"/>
                <w:szCs w:val="24"/>
              </w:rPr>
              <w:t>Level 5</w:t>
            </w:r>
          </w:p>
        </w:tc>
      </w:tr>
      <w:tr w:rsidR="00F467C7" w:rsidRPr="00F7777E" w:rsidTr="00F467C7">
        <w:trPr>
          <w:jc w:val="center"/>
        </w:trPr>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Estonia</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529</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5.3</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19.1</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36.0</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28.3</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11.3</w:t>
            </w:r>
          </w:p>
        </w:tc>
      </w:tr>
      <w:tr w:rsidR="00F467C7" w:rsidRPr="00F7777E" w:rsidTr="00F467C7">
        <w:trPr>
          <w:jc w:val="center"/>
        </w:trPr>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Australia</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526</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10.4</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19.5</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29.4</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24.9</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15.9</w:t>
            </w:r>
          </w:p>
        </w:tc>
      </w:tr>
      <w:tr w:rsidR="00F467C7" w:rsidRPr="00F7777E" w:rsidTr="00F467C7">
        <w:trPr>
          <w:jc w:val="center"/>
        </w:trPr>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NZ</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520</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16.1</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18.0</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23.4</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23.3</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19.3</w:t>
            </w:r>
          </w:p>
        </w:tc>
      </w:tr>
      <w:tr w:rsidR="00F467C7" w:rsidRPr="00F7777E" w:rsidTr="00F467C7">
        <w:trPr>
          <w:jc w:val="center"/>
        </w:trPr>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Czech Rep</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513</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10.1</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21.2</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32.8</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26.0</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9.9</w:t>
            </w:r>
          </w:p>
        </w:tc>
      </w:tr>
      <w:tr w:rsidR="00F467C7" w:rsidRPr="00F7777E" w:rsidTr="00F467C7">
        <w:trPr>
          <w:jc w:val="center"/>
        </w:trPr>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Poland</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510</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9.8</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23.2</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34.2</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25.6</w:t>
            </w:r>
          </w:p>
        </w:tc>
        <w:tc>
          <w:tcPr>
            <w:tcW w:w="0" w:type="auto"/>
          </w:tcPr>
          <w:p w:rsidR="00F467C7" w:rsidRPr="00F7777E" w:rsidRDefault="00F467C7" w:rsidP="00F467C7">
            <w:pPr>
              <w:spacing w:line="360" w:lineRule="auto"/>
              <w:jc w:val="both"/>
              <w:rPr>
                <w:rFonts w:ascii="Arial" w:hAnsi="Arial" w:cs="Arial"/>
                <w:sz w:val="24"/>
                <w:szCs w:val="24"/>
              </w:rPr>
            </w:pPr>
            <w:r w:rsidRPr="00F7777E">
              <w:rPr>
                <w:rFonts w:ascii="Arial" w:hAnsi="Arial" w:cs="Arial"/>
                <w:sz w:val="24"/>
                <w:szCs w:val="24"/>
              </w:rPr>
              <w:t>7.2</w:t>
            </w:r>
          </w:p>
        </w:tc>
      </w:tr>
    </w:tbl>
    <w:p w:rsidR="00B16EC7" w:rsidRPr="00F7777E" w:rsidRDefault="00B16EC7" w:rsidP="00F7777E">
      <w:pPr>
        <w:tabs>
          <w:tab w:val="left" w:pos="9026"/>
        </w:tabs>
        <w:spacing w:after="0" w:line="360" w:lineRule="auto"/>
        <w:jc w:val="both"/>
        <w:rPr>
          <w:rFonts w:ascii="Arial" w:hAnsi="Arial" w:cs="Arial"/>
          <w:sz w:val="24"/>
          <w:szCs w:val="24"/>
        </w:rPr>
      </w:pPr>
      <w:proofErr w:type="gramStart"/>
      <w:r w:rsidRPr="00F7777E">
        <w:rPr>
          <w:rFonts w:ascii="Arial" w:hAnsi="Arial" w:cs="Arial"/>
          <w:sz w:val="24"/>
          <w:szCs w:val="24"/>
        </w:rPr>
        <w:t>(Ministry of Education, 2014, p.38).</w:t>
      </w:r>
      <w:proofErr w:type="gramEnd"/>
    </w:p>
    <w:p w:rsidR="00E7144C" w:rsidRPr="00F7777E" w:rsidRDefault="00E7144C" w:rsidP="00F467C7">
      <w:pPr>
        <w:tabs>
          <w:tab w:val="left" w:pos="9026"/>
        </w:tabs>
        <w:spacing w:after="0" w:line="360" w:lineRule="auto"/>
        <w:jc w:val="both"/>
        <w:rPr>
          <w:rFonts w:ascii="Arial" w:hAnsi="Arial" w:cs="Arial"/>
          <w:sz w:val="24"/>
          <w:szCs w:val="24"/>
        </w:rPr>
      </w:pPr>
    </w:p>
    <w:p w:rsidR="00F86BD0" w:rsidRPr="00F7777E" w:rsidRDefault="00B16EC7" w:rsidP="00F467C7">
      <w:pPr>
        <w:tabs>
          <w:tab w:val="left" w:pos="9026"/>
        </w:tabs>
        <w:spacing w:after="0" w:line="360" w:lineRule="auto"/>
        <w:jc w:val="both"/>
        <w:rPr>
          <w:rFonts w:ascii="Arial" w:hAnsi="Arial" w:cs="Arial"/>
          <w:sz w:val="24"/>
          <w:szCs w:val="24"/>
        </w:rPr>
      </w:pPr>
      <w:r w:rsidRPr="00F7777E">
        <w:rPr>
          <w:rFonts w:ascii="Arial" w:hAnsi="Arial" w:cs="Arial"/>
          <w:sz w:val="24"/>
          <w:szCs w:val="24"/>
        </w:rPr>
        <w:t>While New Zealand, of the five countries with similar mean scores, has the highest percentage (19.3%) of students performing at level 5, which is amongst the best internationally, it also has the highest percentage (16.1%) of students performing at level 1</w:t>
      </w:r>
      <w:r w:rsidR="009342C9" w:rsidRPr="00F7777E">
        <w:rPr>
          <w:rFonts w:ascii="Arial" w:hAnsi="Arial" w:cs="Arial"/>
          <w:sz w:val="24"/>
          <w:szCs w:val="24"/>
        </w:rPr>
        <w:t>. Belgium, with a mean score of 541, has 19.7% at level 5 (very similar to New Zealand), but has only 8.7% at level 1, this being half of the New Zealand percentage (16.1%).</w:t>
      </w:r>
    </w:p>
    <w:p w:rsidR="00E7144C" w:rsidRPr="00F7777E" w:rsidRDefault="00E7144C" w:rsidP="00F467C7">
      <w:pPr>
        <w:tabs>
          <w:tab w:val="left" w:pos="9026"/>
        </w:tabs>
        <w:spacing w:after="0" w:line="360" w:lineRule="auto"/>
        <w:jc w:val="both"/>
        <w:rPr>
          <w:rFonts w:ascii="Arial" w:hAnsi="Arial" w:cs="Arial"/>
          <w:sz w:val="24"/>
          <w:szCs w:val="24"/>
        </w:rPr>
      </w:pPr>
    </w:p>
    <w:p w:rsidR="00A84C52" w:rsidRPr="00F7777E" w:rsidRDefault="003252D3" w:rsidP="00F467C7">
      <w:pPr>
        <w:spacing w:after="0" w:line="360" w:lineRule="auto"/>
        <w:jc w:val="both"/>
        <w:rPr>
          <w:rFonts w:ascii="Arial" w:hAnsi="Arial" w:cs="Arial"/>
          <w:sz w:val="24"/>
          <w:szCs w:val="24"/>
        </w:rPr>
      </w:pPr>
      <w:r w:rsidRPr="00F7777E">
        <w:rPr>
          <w:rFonts w:ascii="Arial" w:hAnsi="Arial" w:cs="Arial"/>
          <w:sz w:val="24"/>
          <w:szCs w:val="24"/>
        </w:rPr>
        <w:t>Here is a c</w:t>
      </w:r>
      <w:r w:rsidR="002A121E" w:rsidRPr="00F7777E">
        <w:rPr>
          <w:rFonts w:ascii="Arial" w:hAnsi="Arial" w:cs="Arial"/>
          <w:sz w:val="24"/>
          <w:szCs w:val="24"/>
        </w:rPr>
        <w:t>lear case of inequality of school achievement.</w:t>
      </w:r>
    </w:p>
    <w:p w:rsidR="00182640" w:rsidRDefault="00182640">
      <w:pPr>
        <w:rPr>
          <w:rFonts w:ascii="Arial" w:hAnsi="Arial" w:cs="Arial"/>
          <w:sz w:val="24"/>
          <w:szCs w:val="24"/>
          <w:u w:val="single"/>
        </w:rPr>
      </w:pPr>
      <w:r>
        <w:rPr>
          <w:rFonts w:ascii="Arial" w:hAnsi="Arial" w:cs="Arial"/>
          <w:sz w:val="24"/>
          <w:szCs w:val="24"/>
          <w:u w:val="single"/>
        </w:rPr>
        <w:br w:type="page"/>
      </w:r>
    </w:p>
    <w:p w:rsidR="00A84C52" w:rsidRPr="00F7777E" w:rsidRDefault="00A85D02" w:rsidP="00F467C7">
      <w:pPr>
        <w:spacing w:after="0" w:line="360" w:lineRule="auto"/>
        <w:jc w:val="both"/>
        <w:rPr>
          <w:rFonts w:ascii="Arial" w:hAnsi="Arial" w:cs="Arial"/>
          <w:sz w:val="24"/>
          <w:szCs w:val="24"/>
          <w:u w:val="single"/>
        </w:rPr>
      </w:pPr>
      <w:r w:rsidRPr="00F7777E">
        <w:rPr>
          <w:rFonts w:ascii="Arial" w:hAnsi="Arial" w:cs="Arial"/>
          <w:sz w:val="24"/>
          <w:szCs w:val="24"/>
          <w:u w:val="single"/>
        </w:rPr>
        <w:lastRenderedPageBreak/>
        <w:t>T</w:t>
      </w:r>
      <w:r w:rsidR="00A65AA7" w:rsidRPr="00F7777E">
        <w:rPr>
          <w:rFonts w:ascii="Arial" w:hAnsi="Arial" w:cs="Arial"/>
          <w:sz w:val="24"/>
          <w:szCs w:val="24"/>
          <w:u w:val="single"/>
        </w:rPr>
        <w:t>he Causes of and Solutions to the Inequality of School Achievement</w:t>
      </w:r>
    </w:p>
    <w:p w:rsidR="00A85D02" w:rsidRPr="00F7777E" w:rsidRDefault="00A85D02" w:rsidP="00F467C7">
      <w:pPr>
        <w:spacing w:after="0" w:line="360" w:lineRule="auto"/>
        <w:jc w:val="both"/>
        <w:rPr>
          <w:rFonts w:ascii="Arial" w:hAnsi="Arial" w:cs="Arial"/>
          <w:i/>
          <w:sz w:val="24"/>
          <w:szCs w:val="24"/>
        </w:rPr>
      </w:pPr>
      <w:r w:rsidRPr="00F7777E">
        <w:rPr>
          <w:rFonts w:ascii="Arial" w:hAnsi="Arial" w:cs="Arial"/>
          <w:i/>
          <w:sz w:val="24"/>
          <w:szCs w:val="24"/>
        </w:rPr>
        <w:t>Inequality: What is it?</w:t>
      </w:r>
    </w:p>
    <w:p w:rsidR="00C01BAD" w:rsidRPr="00F7777E" w:rsidRDefault="00C01BAD" w:rsidP="00E42702">
      <w:pPr>
        <w:spacing w:after="0" w:line="360" w:lineRule="auto"/>
        <w:jc w:val="both"/>
        <w:rPr>
          <w:rFonts w:ascii="Arial" w:hAnsi="Arial" w:cs="Arial"/>
          <w:sz w:val="24"/>
          <w:szCs w:val="24"/>
        </w:rPr>
      </w:pPr>
      <w:r w:rsidRPr="00F7777E">
        <w:rPr>
          <w:rFonts w:ascii="Arial" w:hAnsi="Arial" w:cs="Arial"/>
          <w:sz w:val="24"/>
          <w:szCs w:val="24"/>
        </w:rPr>
        <w:t>We need to be quite clear what we mean by equality and inequality if we are to look more closely at the PISA results on financial literacy within the context of the inequality of school achievement.</w:t>
      </w:r>
    </w:p>
    <w:p w:rsidR="00E42702" w:rsidRDefault="00E42702" w:rsidP="00E42702">
      <w:pPr>
        <w:spacing w:after="0" w:line="360" w:lineRule="auto"/>
        <w:jc w:val="both"/>
        <w:rPr>
          <w:rFonts w:ascii="Arial" w:hAnsi="Arial" w:cs="Arial"/>
          <w:sz w:val="24"/>
          <w:szCs w:val="24"/>
        </w:rPr>
      </w:pPr>
    </w:p>
    <w:p w:rsidR="00FE7F76" w:rsidRPr="00F7777E" w:rsidRDefault="00F629B3" w:rsidP="00E42702">
      <w:pPr>
        <w:spacing w:after="0" w:line="360" w:lineRule="auto"/>
        <w:jc w:val="both"/>
        <w:rPr>
          <w:rFonts w:ascii="Arial" w:hAnsi="Arial" w:cs="Arial"/>
          <w:sz w:val="24"/>
          <w:szCs w:val="24"/>
        </w:rPr>
      </w:pPr>
      <w:r w:rsidRPr="00F7777E">
        <w:rPr>
          <w:rFonts w:ascii="Arial" w:hAnsi="Arial" w:cs="Arial"/>
          <w:sz w:val="24"/>
          <w:szCs w:val="24"/>
        </w:rPr>
        <w:t>In</w:t>
      </w:r>
      <w:r w:rsidR="00C01BAD" w:rsidRPr="00F7777E">
        <w:rPr>
          <w:rFonts w:ascii="Arial" w:hAnsi="Arial" w:cs="Arial"/>
          <w:sz w:val="24"/>
          <w:szCs w:val="24"/>
        </w:rPr>
        <w:t xml:space="preserve"> a very simple sense, e</w:t>
      </w:r>
      <w:r w:rsidR="002A121E" w:rsidRPr="00F7777E">
        <w:rPr>
          <w:rFonts w:ascii="Arial" w:hAnsi="Arial" w:cs="Arial"/>
          <w:sz w:val="24"/>
          <w:szCs w:val="24"/>
        </w:rPr>
        <w:t xml:space="preserve">quality </w:t>
      </w:r>
      <w:r w:rsidR="00C01BAD" w:rsidRPr="00F7777E">
        <w:rPr>
          <w:rFonts w:ascii="Arial" w:hAnsi="Arial" w:cs="Arial"/>
          <w:sz w:val="24"/>
          <w:szCs w:val="24"/>
        </w:rPr>
        <w:t>may be defined as t</w:t>
      </w:r>
      <w:r w:rsidR="002A121E" w:rsidRPr="00F7777E">
        <w:rPr>
          <w:rFonts w:ascii="Arial" w:hAnsi="Arial" w:cs="Arial"/>
          <w:sz w:val="24"/>
          <w:szCs w:val="24"/>
        </w:rPr>
        <w:t>reat</w:t>
      </w:r>
      <w:r w:rsidR="00C01BAD" w:rsidRPr="00F7777E">
        <w:rPr>
          <w:rFonts w:ascii="Arial" w:hAnsi="Arial" w:cs="Arial"/>
          <w:sz w:val="24"/>
          <w:szCs w:val="24"/>
        </w:rPr>
        <w:t>ing</w:t>
      </w:r>
      <w:r w:rsidR="002A121E" w:rsidRPr="00F7777E">
        <w:rPr>
          <w:rFonts w:ascii="Arial" w:hAnsi="Arial" w:cs="Arial"/>
          <w:sz w:val="24"/>
          <w:szCs w:val="24"/>
        </w:rPr>
        <w:t xml:space="preserve"> equals e</w:t>
      </w:r>
      <w:r w:rsidR="00C01BAD" w:rsidRPr="00F7777E">
        <w:rPr>
          <w:rFonts w:ascii="Arial" w:hAnsi="Arial" w:cs="Arial"/>
          <w:sz w:val="24"/>
          <w:szCs w:val="24"/>
        </w:rPr>
        <w:t xml:space="preserve">qually and </w:t>
      </w:r>
      <w:proofErr w:type="spellStart"/>
      <w:r w:rsidR="00C01BAD" w:rsidRPr="00F7777E">
        <w:rPr>
          <w:rFonts w:ascii="Arial" w:hAnsi="Arial" w:cs="Arial"/>
          <w:sz w:val="24"/>
          <w:szCs w:val="24"/>
        </w:rPr>
        <w:t>unequals</w:t>
      </w:r>
      <w:proofErr w:type="spellEnd"/>
      <w:r w:rsidR="00C01BAD" w:rsidRPr="00F7777E">
        <w:rPr>
          <w:rFonts w:ascii="Arial" w:hAnsi="Arial" w:cs="Arial"/>
          <w:sz w:val="24"/>
          <w:szCs w:val="24"/>
        </w:rPr>
        <w:t xml:space="preserve"> unequally so as to</w:t>
      </w:r>
      <w:r w:rsidR="002A121E" w:rsidRPr="00F7777E">
        <w:rPr>
          <w:rFonts w:ascii="Arial" w:hAnsi="Arial" w:cs="Arial"/>
          <w:sz w:val="24"/>
          <w:szCs w:val="24"/>
        </w:rPr>
        <w:t xml:space="preserve"> maximise equality</w:t>
      </w:r>
      <w:r w:rsidR="00C01BAD" w:rsidRPr="00F7777E">
        <w:rPr>
          <w:rFonts w:ascii="Arial" w:hAnsi="Arial" w:cs="Arial"/>
          <w:sz w:val="24"/>
          <w:szCs w:val="24"/>
        </w:rPr>
        <w:t>. We ought to treat people equally unless there is a relevant difference which leads us to treat them unequally. By and large, people have different coloured hair but this is not a relevant difference for treating, for example, black-haired people less equally than those with</w:t>
      </w:r>
      <w:r w:rsidR="00FE7F76" w:rsidRPr="00F7777E">
        <w:rPr>
          <w:rFonts w:ascii="Arial" w:hAnsi="Arial" w:cs="Arial"/>
          <w:sz w:val="24"/>
          <w:szCs w:val="24"/>
        </w:rPr>
        <w:t xml:space="preserve"> blond hair. On the other hand, that </w:t>
      </w:r>
      <w:r w:rsidR="00C01BAD" w:rsidRPr="00F7777E">
        <w:rPr>
          <w:rFonts w:ascii="Arial" w:hAnsi="Arial" w:cs="Arial"/>
          <w:sz w:val="24"/>
          <w:szCs w:val="24"/>
        </w:rPr>
        <w:t>children from a disadvantaged social group or from</w:t>
      </w:r>
      <w:r w:rsidR="00FE7F76" w:rsidRPr="00F7777E">
        <w:rPr>
          <w:rFonts w:ascii="Arial" w:hAnsi="Arial" w:cs="Arial"/>
          <w:sz w:val="24"/>
          <w:szCs w:val="24"/>
        </w:rPr>
        <w:t xml:space="preserve"> a deprived family neighbourhood have a low level of school achievement compared with their peers from advantaged social groups or wealthy neighbourhoods is a relevant difference for treating them unequally with the goal of maximising equality for all.</w:t>
      </w:r>
    </w:p>
    <w:p w:rsidR="00E42702" w:rsidRDefault="00E42702" w:rsidP="00E42702">
      <w:pPr>
        <w:spacing w:after="0" w:line="360" w:lineRule="auto"/>
        <w:jc w:val="both"/>
        <w:rPr>
          <w:rFonts w:ascii="Arial" w:hAnsi="Arial" w:cs="Arial"/>
          <w:sz w:val="24"/>
          <w:szCs w:val="24"/>
        </w:rPr>
      </w:pPr>
    </w:p>
    <w:p w:rsidR="00FE7F76" w:rsidRPr="00F7777E" w:rsidRDefault="00FE7F76" w:rsidP="00E42702">
      <w:pPr>
        <w:spacing w:after="0" w:line="360" w:lineRule="auto"/>
        <w:jc w:val="both"/>
        <w:rPr>
          <w:rFonts w:ascii="Arial" w:hAnsi="Arial" w:cs="Arial"/>
          <w:sz w:val="24"/>
          <w:szCs w:val="24"/>
        </w:rPr>
      </w:pPr>
      <w:r w:rsidRPr="00F7777E">
        <w:rPr>
          <w:rFonts w:ascii="Arial" w:hAnsi="Arial" w:cs="Arial"/>
          <w:sz w:val="24"/>
          <w:szCs w:val="24"/>
        </w:rPr>
        <w:t>Equality takes three forms, all of which are directly relevant to the inequality of school achievement:</w:t>
      </w:r>
    </w:p>
    <w:p w:rsidR="00F7777E" w:rsidRPr="00F7777E" w:rsidRDefault="00F7777E" w:rsidP="00F467C7">
      <w:pPr>
        <w:spacing w:after="0" w:line="360" w:lineRule="auto"/>
        <w:jc w:val="both"/>
        <w:rPr>
          <w:rFonts w:ascii="Arial" w:hAnsi="Arial" w:cs="Arial"/>
          <w:i/>
          <w:sz w:val="24"/>
          <w:szCs w:val="24"/>
        </w:rPr>
      </w:pPr>
    </w:p>
    <w:p w:rsidR="00C551C2" w:rsidRPr="00F7777E" w:rsidRDefault="002A121E" w:rsidP="00F467C7">
      <w:pPr>
        <w:spacing w:after="0" w:line="360" w:lineRule="auto"/>
        <w:jc w:val="both"/>
        <w:rPr>
          <w:rFonts w:ascii="Arial" w:hAnsi="Arial" w:cs="Arial"/>
          <w:sz w:val="24"/>
          <w:szCs w:val="24"/>
        </w:rPr>
      </w:pPr>
      <w:r w:rsidRPr="00F7777E">
        <w:rPr>
          <w:rFonts w:ascii="Arial" w:hAnsi="Arial" w:cs="Arial"/>
          <w:i/>
          <w:sz w:val="24"/>
          <w:szCs w:val="24"/>
        </w:rPr>
        <w:t>Inequality of access</w:t>
      </w:r>
      <w:r w:rsidR="00FE7F76" w:rsidRPr="00F7777E">
        <w:rPr>
          <w:rFonts w:ascii="Arial" w:hAnsi="Arial" w:cs="Arial"/>
          <w:sz w:val="24"/>
          <w:szCs w:val="24"/>
        </w:rPr>
        <w:t>: like a race, all children have an equal opportunity to enter the race and step up to the starting line which, in the case of schooling, is that every child may begin school on their fifth birthday. But note two things:</w:t>
      </w:r>
    </w:p>
    <w:p w:rsidR="00FE7F76" w:rsidRPr="00F7777E" w:rsidRDefault="00FE7F76" w:rsidP="00F7777E">
      <w:pPr>
        <w:pStyle w:val="ListParagraph"/>
        <w:numPr>
          <w:ilvl w:val="0"/>
          <w:numId w:val="10"/>
        </w:numPr>
        <w:spacing w:after="0" w:line="360" w:lineRule="auto"/>
        <w:jc w:val="both"/>
        <w:rPr>
          <w:rFonts w:ascii="Arial" w:hAnsi="Arial" w:cs="Arial"/>
          <w:sz w:val="24"/>
          <w:szCs w:val="24"/>
        </w:rPr>
      </w:pPr>
      <w:r w:rsidRPr="00F7777E">
        <w:rPr>
          <w:rFonts w:ascii="Arial" w:hAnsi="Arial" w:cs="Arial"/>
          <w:sz w:val="24"/>
          <w:szCs w:val="24"/>
        </w:rPr>
        <w:t>Some races start with all competitors on the start line and the best competitor</w:t>
      </w:r>
      <w:r w:rsidR="00F629B3" w:rsidRPr="00F7777E">
        <w:rPr>
          <w:rFonts w:ascii="Arial" w:hAnsi="Arial" w:cs="Arial"/>
          <w:sz w:val="24"/>
          <w:szCs w:val="24"/>
        </w:rPr>
        <w:t>s win</w:t>
      </w:r>
      <w:r w:rsidRPr="00F7777E">
        <w:rPr>
          <w:rFonts w:ascii="Arial" w:hAnsi="Arial" w:cs="Arial"/>
          <w:sz w:val="24"/>
          <w:szCs w:val="24"/>
        </w:rPr>
        <w:t xml:space="preserve"> every time and the losers always come last</w:t>
      </w:r>
      <w:r w:rsidR="00DC72D4" w:rsidRPr="00F7777E">
        <w:rPr>
          <w:rFonts w:ascii="Arial" w:hAnsi="Arial" w:cs="Arial"/>
          <w:sz w:val="24"/>
          <w:szCs w:val="24"/>
        </w:rPr>
        <w:t>.</w:t>
      </w:r>
    </w:p>
    <w:p w:rsidR="00FE7F76" w:rsidRPr="00F7777E" w:rsidRDefault="00FE7F76" w:rsidP="00F7777E">
      <w:pPr>
        <w:pStyle w:val="ListParagraph"/>
        <w:numPr>
          <w:ilvl w:val="0"/>
          <w:numId w:val="10"/>
        </w:numPr>
        <w:spacing w:after="0" w:line="360" w:lineRule="auto"/>
        <w:jc w:val="both"/>
        <w:rPr>
          <w:rFonts w:ascii="Arial" w:hAnsi="Arial" w:cs="Arial"/>
          <w:sz w:val="24"/>
          <w:szCs w:val="24"/>
        </w:rPr>
      </w:pPr>
      <w:r w:rsidRPr="00F7777E">
        <w:rPr>
          <w:rFonts w:ascii="Arial" w:hAnsi="Arial" w:cs="Arial"/>
          <w:sz w:val="24"/>
          <w:szCs w:val="24"/>
        </w:rPr>
        <w:t xml:space="preserve">Other competitions are handicapped, such as horse racing and wood chopping, </w:t>
      </w:r>
      <w:r w:rsidR="00DC72D4" w:rsidRPr="00F7777E">
        <w:rPr>
          <w:rFonts w:ascii="Arial" w:hAnsi="Arial" w:cs="Arial"/>
          <w:sz w:val="24"/>
          <w:szCs w:val="24"/>
        </w:rPr>
        <w:t>to all</w:t>
      </w:r>
      <w:r w:rsidRPr="00F7777E">
        <w:rPr>
          <w:rFonts w:ascii="Arial" w:hAnsi="Arial" w:cs="Arial"/>
          <w:sz w:val="24"/>
          <w:szCs w:val="24"/>
        </w:rPr>
        <w:t>ow every entrant a fair chance of winning.</w:t>
      </w:r>
    </w:p>
    <w:p w:rsidR="00F7777E" w:rsidRPr="00F7777E" w:rsidRDefault="00F7777E" w:rsidP="00F467C7">
      <w:pPr>
        <w:spacing w:after="0" w:line="360" w:lineRule="auto"/>
        <w:jc w:val="both"/>
        <w:rPr>
          <w:rFonts w:ascii="Arial" w:hAnsi="Arial" w:cs="Arial"/>
          <w:i/>
          <w:sz w:val="24"/>
          <w:szCs w:val="24"/>
        </w:rPr>
      </w:pPr>
    </w:p>
    <w:p w:rsidR="00DC72D4" w:rsidRPr="00F7777E" w:rsidRDefault="002A121E" w:rsidP="00F467C7">
      <w:pPr>
        <w:spacing w:after="0" w:line="360" w:lineRule="auto"/>
        <w:jc w:val="both"/>
        <w:rPr>
          <w:rFonts w:ascii="Arial" w:hAnsi="Arial" w:cs="Arial"/>
          <w:sz w:val="24"/>
          <w:szCs w:val="24"/>
        </w:rPr>
      </w:pPr>
      <w:r w:rsidRPr="00F7777E">
        <w:rPr>
          <w:rFonts w:ascii="Arial" w:hAnsi="Arial" w:cs="Arial"/>
          <w:i/>
          <w:sz w:val="24"/>
          <w:szCs w:val="24"/>
        </w:rPr>
        <w:t>Inequality of treatment</w:t>
      </w:r>
      <w:r w:rsidR="00DC72D4" w:rsidRPr="00F7777E">
        <w:rPr>
          <w:rFonts w:ascii="Arial" w:hAnsi="Arial" w:cs="Arial"/>
          <w:sz w:val="24"/>
          <w:szCs w:val="24"/>
        </w:rPr>
        <w:t>: in an ethical sense, teachers ought to treat all children equally with regard to their dignity and respect, by virtue of their being humans and becoming persons. However, with regard to teaching and learning, if children are unequal in their understanding then treating them equally will only perpetuate the inequality; they are to be treated unequally such that those least advantaged receive more wh</w:t>
      </w:r>
      <w:r w:rsidR="00F629B3" w:rsidRPr="00F7777E">
        <w:rPr>
          <w:rFonts w:ascii="Arial" w:hAnsi="Arial" w:cs="Arial"/>
          <w:sz w:val="24"/>
          <w:szCs w:val="24"/>
        </w:rPr>
        <w:t>ile those most advantaged</w:t>
      </w:r>
      <w:r w:rsidR="00DC72D4" w:rsidRPr="00F7777E">
        <w:rPr>
          <w:rFonts w:ascii="Arial" w:hAnsi="Arial" w:cs="Arial"/>
          <w:sz w:val="24"/>
          <w:szCs w:val="24"/>
        </w:rPr>
        <w:t xml:space="preserve"> receive less to maximise equality in educational provision.</w:t>
      </w:r>
    </w:p>
    <w:p w:rsidR="00F7777E" w:rsidRPr="00F7777E" w:rsidRDefault="00F7777E" w:rsidP="00F467C7">
      <w:pPr>
        <w:spacing w:after="0" w:line="360" w:lineRule="auto"/>
        <w:jc w:val="both"/>
        <w:rPr>
          <w:rFonts w:ascii="Arial" w:hAnsi="Arial" w:cs="Arial"/>
          <w:i/>
          <w:sz w:val="24"/>
          <w:szCs w:val="24"/>
        </w:rPr>
      </w:pPr>
    </w:p>
    <w:p w:rsidR="002A121E" w:rsidRPr="00F7777E" w:rsidRDefault="002A121E" w:rsidP="00F467C7">
      <w:pPr>
        <w:spacing w:after="0" w:line="360" w:lineRule="auto"/>
        <w:jc w:val="both"/>
        <w:rPr>
          <w:rFonts w:ascii="Arial" w:hAnsi="Arial" w:cs="Arial"/>
          <w:sz w:val="24"/>
          <w:szCs w:val="24"/>
        </w:rPr>
      </w:pPr>
      <w:r w:rsidRPr="00F7777E">
        <w:rPr>
          <w:rFonts w:ascii="Arial" w:hAnsi="Arial" w:cs="Arial"/>
          <w:i/>
          <w:sz w:val="24"/>
          <w:szCs w:val="24"/>
        </w:rPr>
        <w:t>Inequality of results</w:t>
      </w:r>
      <w:r w:rsidR="00DC72D4" w:rsidRPr="00F7777E">
        <w:rPr>
          <w:rFonts w:ascii="Arial" w:hAnsi="Arial" w:cs="Arial"/>
          <w:sz w:val="24"/>
          <w:szCs w:val="24"/>
        </w:rPr>
        <w:t>: if the goal of a good society is the maximum amount of social and economic equality as a citizen with a standard of life which no person</w:t>
      </w:r>
      <w:r w:rsidR="00F629B3" w:rsidRPr="00F7777E">
        <w:rPr>
          <w:rFonts w:ascii="Arial" w:hAnsi="Arial" w:cs="Arial"/>
          <w:sz w:val="24"/>
          <w:szCs w:val="24"/>
        </w:rPr>
        <w:t xml:space="preserve"> ought fall</w:t>
      </w:r>
      <w:r w:rsidR="00DC72D4" w:rsidRPr="00F7777E">
        <w:rPr>
          <w:rFonts w:ascii="Arial" w:hAnsi="Arial" w:cs="Arial"/>
          <w:sz w:val="24"/>
          <w:szCs w:val="24"/>
        </w:rPr>
        <w:t xml:space="preserve"> below, then there must be equality of results to the extent that whatever differences there are these are not of a kind which permits such extre</w:t>
      </w:r>
      <w:r w:rsidR="00A85D02" w:rsidRPr="00F7777E">
        <w:rPr>
          <w:rFonts w:ascii="Arial" w:hAnsi="Arial" w:cs="Arial"/>
          <w:sz w:val="24"/>
          <w:szCs w:val="24"/>
        </w:rPr>
        <w:t>mes of wealth and poverty where the</w:t>
      </w:r>
      <w:r w:rsidR="00DC72D4" w:rsidRPr="00F7777E">
        <w:rPr>
          <w:rFonts w:ascii="Arial" w:hAnsi="Arial" w:cs="Arial"/>
          <w:sz w:val="24"/>
          <w:szCs w:val="24"/>
        </w:rPr>
        <w:t xml:space="preserve"> few gather great wealth an</w:t>
      </w:r>
      <w:r w:rsidR="00A85D02" w:rsidRPr="00F7777E">
        <w:rPr>
          <w:rFonts w:ascii="Arial" w:hAnsi="Arial" w:cs="Arial"/>
          <w:sz w:val="24"/>
          <w:szCs w:val="24"/>
        </w:rPr>
        <w:t>d</w:t>
      </w:r>
      <w:r w:rsidR="00DC72D4" w:rsidRPr="00F7777E">
        <w:rPr>
          <w:rFonts w:ascii="Arial" w:hAnsi="Arial" w:cs="Arial"/>
          <w:sz w:val="24"/>
          <w:szCs w:val="24"/>
        </w:rPr>
        <w:t xml:space="preserve"> power while the many</w:t>
      </w:r>
      <w:r w:rsidR="00A85D02" w:rsidRPr="00F7777E">
        <w:rPr>
          <w:rFonts w:ascii="Arial" w:hAnsi="Arial" w:cs="Arial"/>
          <w:sz w:val="24"/>
          <w:szCs w:val="24"/>
        </w:rPr>
        <w:t xml:space="preserve"> are so seriously disadvantaged. The wealth of the nation is just that, the wealth of the nation for which the state and those who rule have a moral duty to protect the interests of all citizens to the detriment of none.</w:t>
      </w:r>
    </w:p>
    <w:p w:rsidR="00F629B3" w:rsidRPr="00F7777E" w:rsidRDefault="00F629B3" w:rsidP="00F467C7">
      <w:pPr>
        <w:spacing w:after="0" w:line="360" w:lineRule="auto"/>
        <w:jc w:val="both"/>
        <w:rPr>
          <w:rFonts w:ascii="Arial" w:hAnsi="Arial" w:cs="Arial"/>
          <w:sz w:val="24"/>
          <w:szCs w:val="24"/>
        </w:rPr>
      </w:pPr>
    </w:p>
    <w:p w:rsidR="00A85D02" w:rsidRPr="00F7777E" w:rsidRDefault="00A85D02" w:rsidP="00F467C7">
      <w:pPr>
        <w:spacing w:after="0" w:line="360" w:lineRule="auto"/>
        <w:jc w:val="both"/>
        <w:rPr>
          <w:rFonts w:ascii="Arial" w:hAnsi="Arial" w:cs="Arial"/>
          <w:sz w:val="24"/>
          <w:szCs w:val="24"/>
          <w:u w:val="single"/>
        </w:rPr>
      </w:pPr>
      <w:r w:rsidRPr="00F7777E">
        <w:rPr>
          <w:rFonts w:ascii="Arial" w:hAnsi="Arial" w:cs="Arial"/>
          <w:sz w:val="24"/>
          <w:szCs w:val="24"/>
          <w:u w:val="single"/>
        </w:rPr>
        <w:t>The Causes of and Solutions to the Inequality of School Achievement</w:t>
      </w:r>
    </w:p>
    <w:p w:rsidR="002A121E" w:rsidRPr="00F7777E" w:rsidRDefault="00A85D02" w:rsidP="00F467C7">
      <w:pPr>
        <w:spacing w:after="0" w:line="360" w:lineRule="auto"/>
        <w:jc w:val="both"/>
        <w:rPr>
          <w:rFonts w:ascii="Arial" w:hAnsi="Arial" w:cs="Arial"/>
          <w:sz w:val="24"/>
          <w:szCs w:val="24"/>
        </w:rPr>
      </w:pPr>
      <w:r w:rsidRPr="00F7777E">
        <w:rPr>
          <w:rFonts w:ascii="Arial" w:hAnsi="Arial" w:cs="Arial"/>
          <w:sz w:val="24"/>
          <w:szCs w:val="24"/>
        </w:rPr>
        <w:t xml:space="preserve">People, whether they are politicians, policymakers, teachers, academics, parents or commentators, are rightly concerned about the inequality of school achievement. They seek causes and solutions. How they do so is where the problem lies. </w:t>
      </w:r>
    </w:p>
    <w:p w:rsidR="002A121E" w:rsidRPr="00F7777E" w:rsidRDefault="00A85D02" w:rsidP="00F7777E">
      <w:pPr>
        <w:pStyle w:val="ListParagraph"/>
        <w:numPr>
          <w:ilvl w:val="0"/>
          <w:numId w:val="11"/>
        </w:numPr>
        <w:spacing w:after="0" w:line="360" w:lineRule="auto"/>
        <w:jc w:val="both"/>
        <w:rPr>
          <w:rFonts w:ascii="Arial" w:hAnsi="Arial" w:cs="Arial"/>
          <w:sz w:val="24"/>
          <w:szCs w:val="24"/>
        </w:rPr>
      </w:pPr>
      <w:r w:rsidRPr="00F7777E">
        <w:rPr>
          <w:rFonts w:ascii="Arial" w:hAnsi="Arial" w:cs="Arial"/>
          <w:sz w:val="24"/>
          <w:szCs w:val="24"/>
        </w:rPr>
        <w:t>Within</w:t>
      </w:r>
      <w:r w:rsidR="006602E6" w:rsidRPr="00F7777E">
        <w:rPr>
          <w:rFonts w:ascii="Arial" w:hAnsi="Arial" w:cs="Arial"/>
          <w:sz w:val="24"/>
          <w:szCs w:val="24"/>
        </w:rPr>
        <w:t xml:space="preserve">/Beyond Dualism. </w:t>
      </w:r>
      <w:r w:rsidRPr="00F7777E">
        <w:rPr>
          <w:rFonts w:ascii="Arial" w:hAnsi="Arial" w:cs="Arial"/>
          <w:sz w:val="24"/>
          <w:szCs w:val="24"/>
        </w:rPr>
        <w:t>The issue is often conceptualised as a dualism of w</w:t>
      </w:r>
      <w:r w:rsidR="002A121E" w:rsidRPr="00F7777E">
        <w:rPr>
          <w:rFonts w:ascii="Arial" w:hAnsi="Arial" w:cs="Arial"/>
          <w:sz w:val="24"/>
          <w:szCs w:val="24"/>
        </w:rPr>
        <w:t>ithin and beyond school factors</w:t>
      </w:r>
      <w:r w:rsidR="006602E6" w:rsidRPr="00F7777E">
        <w:rPr>
          <w:rFonts w:ascii="Arial" w:hAnsi="Arial" w:cs="Arial"/>
          <w:sz w:val="24"/>
          <w:szCs w:val="24"/>
        </w:rPr>
        <w:t>. Priority is all too often given to the within school factors for these are the ones which education officials in bureaucracies often think teachers in schools can do something about, so we have initiatives like national standards, charter schools, investing in educational success, quality teachers, smaller class sizes and so on.  Others argue tha</w:t>
      </w:r>
      <w:r w:rsidR="00F629B3" w:rsidRPr="00F7777E">
        <w:rPr>
          <w:rFonts w:ascii="Arial" w:hAnsi="Arial" w:cs="Arial"/>
          <w:sz w:val="24"/>
          <w:szCs w:val="24"/>
        </w:rPr>
        <w:t>t this is too narrow a focus since</w:t>
      </w:r>
      <w:r w:rsidR="006602E6" w:rsidRPr="00F7777E">
        <w:rPr>
          <w:rFonts w:ascii="Arial" w:hAnsi="Arial" w:cs="Arial"/>
          <w:sz w:val="24"/>
          <w:szCs w:val="24"/>
        </w:rPr>
        <w:t xml:space="preserve"> the primary causes of the inequality of school achievement are located beyond the school and it is in the wider social/political/economic environment where solutions are to be found. There is little ‘meeting of minds’ between both camps.</w:t>
      </w:r>
    </w:p>
    <w:p w:rsidR="002A121E" w:rsidRPr="00F7777E" w:rsidRDefault="006602E6" w:rsidP="00F7777E">
      <w:pPr>
        <w:pStyle w:val="ListParagraph"/>
        <w:numPr>
          <w:ilvl w:val="0"/>
          <w:numId w:val="11"/>
        </w:numPr>
        <w:spacing w:after="0" w:line="360" w:lineRule="auto"/>
        <w:jc w:val="both"/>
        <w:rPr>
          <w:rFonts w:ascii="Arial" w:hAnsi="Arial" w:cs="Arial"/>
          <w:sz w:val="24"/>
          <w:szCs w:val="24"/>
        </w:rPr>
      </w:pPr>
      <w:r w:rsidRPr="00F7777E">
        <w:rPr>
          <w:rFonts w:ascii="Arial" w:hAnsi="Arial" w:cs="Arial"/>
          <w:sz w:val="24"/>
          <w:szCs w:val="24"/>
        </w:rPr>
        <w:t>Proximal/Distal Continuum: rather than excluding or downplaying the causal factors of the other side of the dualism, which is no solution at all, we would be better to adopt the proximal/distal continuum where all factors, whatever the</w:t>
      </w:r>
      <w:r w:rsidR="005A5AB4" w:rsidRPr="00F7777E">
        <w:rPr>
          <w:rFonts w:ascii="Arial" w:hAnsi="Arial" w:cs="Arial"/>
          <w:sz w:val="24"/>
          <w:szCs w:val="24"/>
        </w:rPr>
        <w:t>y are, are located on a continuu</w:t>
      </w:r>
      <w:r w:rsidRPr="00F7777E">
        <w:rPr>
          <w:rFonts w:ascii="Arial" w:hAnsi="Arial" w:cs="Arial"/>
          <w:sz w:val="24"/>
          <w:szCs w:val="24"/>
        </w:rPr>
        <w:t>m from those most direct and immediate</w:t>
      </w:r>
      <w:r w:rsidR="005A5AB4" w:rsidRPr="00F7777E">
        <w:rPr>
          <w:rFonts w:ascii="Arial" w:hAnsi="Arial" w:cs="Arial"/>
          <w:sz w:val="24"/>
          <w:szCs w:val="24"/>
        </w:rPr>
        <w:t xml:space="preserve"> – the proximal</w:t>
      </w:r>
      <w:r w:rsidRPr="00F7777E">
        <w:rPr>
          <w:rFonts w:ascii="Arial" w:hAnsi="Arial" w:cs="Arial"/>
          <w:sz w:val="24"/>
          <w:szCs w:val="24"/>
        </w:rPr>
        <w:t xml:space="preserve"> (parents reading to their child, teachers </w:t>
      </w:r>
      <w:r w:rsidR="005A5AB4" w:rsidRPr="00F7777E">
        <w:rPr>
          <w:rFonts w:ascii="Arial" w:hAnsi="Arial" w:cs="Arial"/>
          <w:sz w:val="24"/>
          <w:szCs w:val="24"/>
        </w:rPr>
        <w:t xml:space="preserve">saying things to the children) to those out at the farthest edge – the distal (government policies, NCEA exam marking): the proximal are those which are more likely to explain why one child achieves when the other does not while the distal are those which are more likely to explain why some groups of children achieve when others do not. This allows us to explain why children of a particular group tend </w:t>
      </w:r>
      <w:r w:rsidR="005A5AB4" w:rsidRPr="00F7777E">
        <w:rPr>
          <w:rFonts w:ascii="Arial" w:hAnsi="Arial" w:cs="Arial"/>
          <w:sz w:val="24"/>
          <w:szCs w:val="24"/>
        </w:rPr>
        <w:lastRenderedPageBreak/>
        <w:t>to have low achievement (distal factors) yet account for why some children from this group have high achievement (proximal). And vice versa. Then tailor solutions to those most disadvantaged.</w:t>
      </w:r>
    </w:p>
    <w:p w:rsidR="00F7777E" w:rsidRPr="00F7777E" w:rsidRDefault="00F7777E" w:rsidP="00F467C7">
      <w:pPr>
        <w:spacing w:after="0" w:line="360" w:lineRule="auto"/>
        <w:jc w:val="both"/>
        <w:rPr>
          <w:rFonts w:ascii="Arial" w:hAnsi="Arial" w:cs="Arial"/>
          <w:sz w:val="24"/>
          <w:szCs w:val="24"/>
          <w:u w:val="single"/>
        </w:rPr>
      </w:pPr>
    </w:p>
    <w:p w:rsidR="002A121E" w:rsidRPr="00F7777E" w:rsidRDefault="002A121E" w:rsidP="00F467C7">
      <w:pPr>
        <w:spacing w:after="0" w:line="360" w:lineRule="auto"/>
        <w:jc w:val="both"/>
        <w:rPr>
          <w:rFonts w:ascii="Arial" w:hAnsi="Arial" w:cs="Arial"/>
          <w:sz w:val="24"/>
          <w:szCs w:val="24"/>
          <w:u w:val="single"/>
        </w:rPr>
      </w:pPr>
      <w:r w:rsidRPr="00F7777E">
        <w:rPr>
          <w:rFonts w:ascii="Arial" w:hAnsi="Arial" w:cs="Arial"/>
          <w:sz w:val="24"/>
          <w:szCs w:val="24"/>
          <w:u w:val="single"/>
        </w:rPr>
        <w:t>Role of Financial Literacy</w:t>
      </w:r>
    </w:p>
    <w:p w:rsidR="005A5AB4" w:rsidRPr="00F7777E" w:rsidRDefault="005A5AB4" w:rsidP="00F467C7">
      <w:pPr>
        <w:spacing w:after="0" w:line="360" w:lineRule="auto"/>
        <w:jc w:val="both"/>
        <w:rPr>
          <w:rFonts w:ascii="Arial" w:hAnsi="Arial" w:cs="Arial"/>
          <w:sz w:val="24"/>
          <w:szCs w:val="24"/>
        </w:rPr>
      </w:pPr>
      <w:r w:rsidRPr="00F7777E">
        <w:rPr>
          <w:rFonts w:ascii="Arial" w:hAnsi="Arial" w:cs="Arial"/>
          <w:sz w:val="24"/>
          <w:szCs w:val="24"/>
        </w:rPr>
        <w:t>As the results of PISA 2012 financial literacy re</w:t>
      </w:r>
      <w:r w:rsidR="00F629B3" w:rsidRPr="00F7777E">
        <w:rPr>
          <w:rFonts w:ascii="Arial" w:hAnsi="Arial" w:cs="Arial"/>
          <w:sz w:val="24"/>
          <w:szCs w:val="24"/>
        </w:rPr>
        <w:t xml:space="preserve">veal, the inequality in </w:t>
      </w:r>
      <w:r w:rsidRPr="00F7777E">
        <w:rPr>
          <w:rFonts w:ascii="Arial" w:hAnsi="Arial" w:cs="Arial"/>
          <w:sz w:val="24"/>
          <w:szCs w:val="24"/>
        </w:rPr>
        <w:t>mathematics</w:t>
      </w:r>
      <w:r w:rsidR="00F629B3" w:rsidRPr="00F7777E">
        <w:rPr>
          <w:rFonts w:ascii="Arial" w:hAnsi="Arial" w:cs="Arial"/>
          <w:sz w:val="24"/>
          <w:szCs w:val="24"/>
        </w:rPr>
        <w:t>, reading</w:t>
      </w:r>
      <w:r w:rsidRPr="00F7777E">
        <w:rPr>
          <w:rFonts w:ascii="Arial" w:hAnsi="Arial" w:cs="Arial"/>
          <w:sz w:val="24"/>
          <w:szCs w:val="24"/>
        </w:rPr>
        <w:t xml:space="preserve"> and science are also found in financial literacy. What follows</w:t>
      </w:r>
      <w:r w:rsidR="00DD3578" w:rsidRPr="00F7777E">
        <w:rPr>
          <w:rFonts w:ascii="Arial" w:hAnsi="Arial" w:cs="Arial"/>
          <w:sz w:val="24"/>
          <w:szCs w:val="24"/>
        </w:rPr>
        <w:t xml:space="preserve"> from this</w:t>
      </w:r>
      <w:r w:rsidRPr="00F7777E">
        <w:rPr>
          <w:rFonts w:ascii="Arial" w:hAnsi="Arial" w:cs="Arial"/>
          <w:sz w:val="24"/>
          <w:szCs w:val="24"/>
        </w:rPr>
        <w:t xml:space="preserve"> for those involved in financial literacy programmes in schools?</w:t>
      </w:r>
      <w:r w:rsidR="00DD3578" w:rsidRPr="00F7777E">
        <w:rPr>
          <w:rFonts w:ascii="Arial" w:hAnsi="Arial" w:cs="Arial"/>
          <w:sz w:val="24"/>
          <w:szCs w:val="24"/>
        </w:rPr>
        <w:t xml:space="preserve"> There are some fundamental precepts:</w:t>
      </w:r>
    </w:p>
    <w:p w:rsidR="00A65AA7" w:rsidRPr="00F7777E" w:rsidRDefault="005078B5" w:rsidP="00F7777E">
      <w:pPr>
        <w:pStyle w:val="ListParagraph"/>
        <w:numPr>
          <w:ilvl w:val="0"/>
          <w:numId w:val="12"/>
        </w:numPr>
        <w:spacing w:after="0" w:line="360" w:lineRule="auto"/>
        <w:jc w:val="both"/>
        <w:rPr>
          <w:rFonts w:ascii="Arial" w:hAnsi="Arial" w:cs="Arial"/>
          <w:sz w:val="24"/>
          <w:szCs w:val="24"/>
        </w:rPr>
      </w:pPr>
      <w:r w:rsidRPr="00F7777E">
        <w:rPr>
          <w:rFonts w:ascii="Arial" w:hAnsi="Arial" w:cs="Arial"/>
          <w:sz w:val="24"/>
          <w:szCs w:val="24"/>
        </w:rPr>
        <w:t>Not maintain the social/economic inequality but challenge it.</w:t>
      </w:r>
    </w:p>
    <w:p w:rsidR="005078B5" w:rsidRPr="00F7777E" w:rsidRDefault="005078B5" w:rsidP="00F7777E">
      <w:pPr>
        <w:pStyle w:val="ListParagraph"/>
        <w:numPr>
          <w:ilvl w:val="0"/>
          <w:numId w:val="12"/>
        </w:numPr>
        <w:spacing w:after="0" w:line="360" w:lineRule="auto"/>
        <w:jc w:val="both"/>
        <w:rPr>
          <w:rFonts w:ascii="Arial" w:hAnsi="Arial" w:cs="Arial"/>
          <w:sz w:val="24"/>
          <w:szCs w:val="24"/>
        </w:rPr>
      </w:pPr>
      <w:r w:rsidRPr="00F7777E">
        <w:rPr>
          <w:rFonts w:ascii="Arial" w:hAnsi="Arial" w:cs="Arial"/>
          <w:sz w:val="24"/>
          <w:szCs w:val="24"/>
        </w:rPr>
        <w:t>Not accept the related inequality of school achievement but challenge it</w:t>
      </w:r>
    </w:p>
    <w:p w:rsidR="005078B5" w:rsidRPr="00F7777E" w:rsidRDefault="005078B5" w:rsidP="00F7777E">
      <w:pPr>
        <w:pStyle w:val="ListParagraph"/>
        <w:numPr>
          <w:ilvl w:val="0"/>
          <w:numId w:val="12"/>
        </w:numPr>
        <w:spacing w:after="0" w:line="360" w:lineRule="auto"/>
        <w:jc w:val="both"/>
        <w:rPr>
          <w:rFonts w:ascii="Arial" w:hAnsi="Arial" w:cs="Arial"/>
          <w:sz w:val="24"/>
          <w:szCs w:val="24"/>
        </w:rPr>
      </w:pPr>
      <w:r w:rsidRPr="00F7777E">
        <w:rPr>
          <w:rFonts w:ascii="Arial" w:hAnsi="Arial" w:cs="Arial"/>
          <w:sz w:val="24"/>
          <w:szCs w:val="24"/>
        </w:rPr>
        <w:t>Reject within school solutions to beyond school problems</w:t>
      </w:r>
    </w:p>
    <w:p w:rsidR="005078B5" w:rsidRPr="00F7777E" w:rsidRDefault="005078B5" w:rsidP="00F7777E">
      <w:pPr>
        <w:pStyle w:val="ListParagraph"/>
        <w:numPr>
          <w:ilvl w:val="0"/>
          <w:numId w:val="12"/>
        </w:numPr>
        <w:spacing w:after="0" w:line="360" w:lineRule="auto"/>
        <w:jc w:val="both"/>
        <w:rPr>
          <w:rFonts w:ascii="Arial" w:hAnsi="Arial" w:cs="Arial"/>
          <w:sz w:val="24"/>
          <w:szCs w:val="24"/>
        </w:rPr>
      </w:pPr>
      <w:r w:rsidRPr="00F7777E">
        <w:rPr>
          <w:rFonts w:ascii="Arial" w:hAnsi="Arial" w:cs="Arial"/>
          <w:sz w:val="24"/>
          <w:szCs w:val="24"/>
        </w:rPr>
        <w:t>Accept that causes and solutions are complex and socially connected</w:t>
      </w:r>
    </w:p>
    <w:p w:rsidR="00F7777E" w:rsidRPr="00F7777E" w:rsidRDefault="00F7777E" w:rsidP="00F467C7">
      <w:pPr>
        <w:spacing w:after="0" w:line="360" w:lineRule="auto"/>
        <w:jc w:val="both"/>
        <w:rPr>
          <w:rFonts w:ascii="Arial" w:hAnsi="Arial" w:cs="Arial"/>
          <w:sz w:val="24"/>
          <w:szCs w:val="24"/>
          <w:u w:val="single"/>
        </w:rPr>
      </w:pPr>
    </w:p>
    <w:p w:rsidR="005078B5" w:rsidRPr="00F7777E" w:rsidRDefault="005078B5" w:rsidP="00F467C7">
      <w:pPr>
        <w:spacing w:after="0" w:line="360" w:lineRule="auto"/>
        <w:jc w:val="both"/>
        <w:rPr>
          <w:rFonts w:ascii="Arial" w:hAnsi="Arial" w:cs="Arial"/>
          <w:sz w:val="24"/>
          <w:szCs w:val="24"/>
          <w:u w:val="single"/>
        </w:rPr>
      </w:pPr>
      <w:r w:rsidRPr="00F7777E">
        <w:rPr>
          <w:rFonts w:ascii="Arial" w:hAnsi="Arial" w:cs="Arial"/>
          <w:sz w:val="24"/>
          <w:szCs w:val="24"/>
          <w:u w:val="single"/>
        </w:rPr>
        <w:t>Conclusion</w:t>
      </w:r>
    </w:p>
    <w:p w:rsidR="005078B5" w:rsidRPr="00F7777E" w:rsidRDefault="005078B5" w:rsidP="00E42702">
      <w:pPr>
        <w:spacing w:after="0" w:line="360" w:lineRule="auto"/>
        <w:jc w:val="both"/>
        <w:rPr>
          <w:rFonts w:ascii="Arial" w:hAnsi="Arial" w:cs="Arial"/>
          <w:sz w:val="24"/>
          <w:szCs w:val="24"/>
        </w:rPr>
      </w:pPr>
      <w:r w:rsidRPr="00F7777E">
        <w:rPr>
          <w:rFonts w:ascii="Arial" w:hAnsi="Arial" w:cs="Arial"/>
          <w:sz w:val="24"/>
          <w:szCs w:val="24"/>
        </w:rPr>
        <w:t xml:space="preserve">A good society which sets a standard below which no citizen shall fall is a society in which the state provides leadership in arranging the affairs of the nation in such a way that all </w:t>
      </w:r>
      <w:r w:rsidR="00956CED" w:rsidRPr="00F7777E">
        <w:rPr>
          <w:rFonts w:ascii="Arial" w:hAnsi="Arial" w:cs="Arial"/>
          <w:sz w:val="24"/>
          <w:szCs w:val="24"/>
        </w:rPr>
        <w:t>benefit and none are seriously disadvantaged. Sc</w:t>
      </w:r>
      <w:r w:rsidR="003252D3" w:rsidRPr="00F7777E">
        <w:rPr>
          <w:rFonts w:ascii="Arial" w:hAnsi="Arial" w:cs="Arial"/>
          <w:sz w:val="24"/>
          <w:szCs w:val="24"/>
        </w:rPr>
        <w:t>hooling is one avenue to help</w:t>
      </w:r>
      <w:r w:rsidR="00956CED" w:rsidRPr="00F7777E">
        <w:rPr>
          <w:rFonts w:ascii="Arial" w:hAnsi="Arial" w:cs="Arial"/>
          <w:sz w:val="24"/>
          <w:szCs w:val="24"/>
        </w:rPr>
        <w:t xml:space="preserve"> all attain an adequate level of intellectual and material autonomy so as to be able to live a good and satisfying life.</w:t>
      </w:r>
    </w:p>
    <w:p w:rsidR="00E42702" w:rsidRDefault="00E42702" w:rsidP="00E42702">
      <w:pPr>
        <w:spacing w:after="0" w:line="360" w:lineRule="auto"/>
        <w:jc w:val="both"/>
        <w:rPr>
          <w:rFonts w:ascii="Arial" w:hAnsi="Arial" w:cs="Arial"/>
          <w:sz w:val="24"/>
          <w:szCs w:val="24"/>
        </w:rPr>
      </w:pPr>
    </w:p>
    <w:p w:rsidR="00956CED" w:rsidRPr="00F7777E" w:rsidRDefault="00956CED" w:rsidP="00E42702">
      <w:pPr>
        <w:spacing w:after="0" w:line="360" w:lineRule="auto"/>
        <w:jc w:val="both"/>
        <w:rPr>
          <w:rFonts w:ascii="Arial" w:hAnsi="Arial" w:cs="Arial"/>
          <w:sz w:val="24"/>
          <w:szCs w:val="24"/>
        </w:rPr>
      </w:pPr>
      <w:r w:rsidRPr="00F7777E">
        <w:rPr>
          <w:rFonts w:ascii="Arial" w:hAnsi="Arial" w:cs="Arial"/>
          <w:sz w:val="24"/>
          <w:szCs w:val="24"/>
        </w:rPr>
        <w:t>Financial literacy has an important part to play in addressing the inequality of school achievement which PISA results document. But it will only do so if it challenges the very assumptions which hold the inequality in place, and this means challenging the government policies and business practices which create and maintain the wider social and</w:t>
      </w:r>
      <w:r w:rsidR="00A20F3E" w:rsidRPr="00F7777E">
        <w:rPr>
          <w:rFonts w:ascii="Arial" w:hAnsi="Arial" w:cs="Arial"/>
          <w:sz w:val="24"/>
          <w:szCs w:val="24"/>
        </w:rPr>
        <w:t xml:space="preserve"> economic inequalities</w:t>
      </w:r>
      <w:r w:rsidRPr="00F7777E">
        <w:rPr>
          <w:rFonts w:ascii="Arial" w:hAnsi="Arial" w:cs="Arial"/>
          <w:sz w:val="24"/>
          <w:szCs w:val="24"/>
        </w:rPr>
        <w:t xml:space="preserve"> to be found across the whole social fabric of New Zealand.</w:t>
      </w:r>
      <w:r w:rsidR="00A20F3E" w:rsidRPr="00F7777E">
        <w:rPr>
          <w:rFonts w:ascii="Arial" w:hAnsi="Arial" w:cs="Arial"/>
          <w:sz w:val="24"/>
          <w:szCs w:val="24"/>
        </w:rPr>
        <w:t xml:space="preserve"> </w:t>
      </w:r>
    </w:p>
    <w:p w:rsidR="00E42702" w:rsidRDefault="00E42702" w:rsidP="00E42702">
      <w:pPr>
        <w:spacing w:after="0" w:line="360" w:lineRule="auto"/>
        <w:jc w:val="both"/>
        <w:rPr>
          <w:rFonts w:ascii="Arial" w:hAnsi="Arial" w:cs="Arial"/>
          <w:sz w:val="24"/>
          <w:szCs w:val="24"/>
        </w:rPr>
      </w:pPr>
    </w:p>
    <w:p w:rsidR="00F7777E" w:rsidRPr="00F7777E" w:rsidRDefault="00A20F3E" w:rsidP="00E42702">
      <w:pPr>
        <w:spacing w:after="0" w:line="360" w:lineRule="auto"/>
        <w:jc w:val="both"/>
        <w:rPr>
          <w:rFonts w:ascii="Arial" w:hAnsi="Arial" w:cs="Arial"/>
          <w:sz w:val="24"/>
          <w:szCs w:val="24"/>
        </w:rPr>
      </w:pPr>
      <w:r w:rsidRPr="00F7777E">
        <w:rPr>
          <w:rFonts w:ascii="Arial" w:hAnsi="Arial" w:cs="Arial"/>
          <w:sz w:val="24"/>
          <w:szCs w:val="24"/>
        </w:rPr>
        <w:t>Those working in the fi</w:t>
      </w:r>
      <w:r w:rsidR="003252D3" w:rsidRPr="00F7777E">
        <w:rPr>
          <w:rFonts w:ascii="Arial" w:hAnsi="Arial" w:cs="Arial"/>
          <w:sz w:val="24"/>
          <w:szCs w:val="24"/>
        </w:rPr>
        <w:t xml:space="preserve">eld of financial literacy certainly face </w:t>
      </w:r>
      <w:r w:rsidRPr="00F7777E">
        <w:rPr>
          <w:rFonts w:ascii="Arial" w:hAnsi="Arial" w:cs="Arial"/>
          <w:sz w:val="24"/>
          <w:szCs w:val="24"/>
        </w:rPr>
        <w:t>a major challenge to right the wrongs which are reflected in the PISA 2012 results.</w:t>
      </w:r>
    </w:p>
    <w:p w:rsidR="00282CC6" w:rsidRPr="00F7777E" w:rsidRDefault="00282CC6" w:rsidP="00F467C7">
      <w:pPr>
        <w:spacing w:after="0" w:line="360" w:lineRule="auto"/>
        <w:jc w:val="both"/>
        <w:rPr>
          <w:rFonts w:ascii="Arial" w:hAnsi="Arial" w:cs="Arial"/>
          <w:sz w:val="24"/>
          <w:szCs w:val="24"/>
          <w:u w:val="single"/>
        </w:rPr>
      </w:pPr>
      <w:r w:rsidRPr="00F7777E">
        <w:rPr>
          <w:rFonts w:ascii="Arial" w:hAnsi="Arial" w:cs="Arial"/>
          <w:sz w:val="24"/>
          <w:szCs w:val="24"/>
          <w:u w:val="single"/>
        </w:rPr>
        <w:t>References</w:t>
      </w:r>
    </w:p>
    <w:p w:rsidR="00DE1D11" w:rsidRPr="00F7777E" w:rsidRDefault="00DE1D11" w:rsidP="00F7777E">
      <w:pPr>
        <w:spacing w:after="0" w:line="360" w:lineRule="auto"/>
        <w:ind w:left="720" w:hanging="720"/>
        <w:jc w:val="both"/>
        <w:rPr>
          <w:rFonts w:ascii="Arial" w:hAnsi="Arial" w:cs="Arial"/>
          <w:sz w:val="24"/>
          <w:szCs w:val="24"/>
        </w:rPr>
      </w:pPr>
      <w:r w:rsidRPr="00F7777E">
        <w:rPr>
          <w:rFonts w:ascii="Arial" w:hAnsi="Arial" w:cs="Arial"/>
          <w:sz w:val="24"/>
          <w:szCs w:val="24"/>
        </w:rPr>
        <w:t xml:space="preserve">Clark, J.A. (2014) Challenging a myth: Teachers do not have the greatest impact on student achievement. </w:t>
      </w:r>
      <w:proofErr w:type="gramStart"/>
      <w:r w:rsidRPr="00F7777E">
        <w:rPr>
          <w:rFonts w:ascii="Arial" w:hAnsi="Arial" w:cs="Arial"/>
          <w:i/>
          <w:sz w:val="24"/>
          <w:szCs w:val="24"/>
        </w:rPr>
        <w:t>New Zealand Principal</w:t>
      </w:r>
      <w:r w:rsidRPr="00F7777E">
        <w:rPr>
          <w:rFonts w:ascii="Arial" w:hAnsi="Arial" w:cs="Arial"/>
          <w:sz w:val="24"/>
          <w:szCs w:val="24"/>
        </w:rPr>
        <w:t>.</w:t>
      </w:r>
      <w:proofErr w:type="gramEnd"/>
      <w:r w:rsidRPr="00F7777E">
        <w:rPr>
          <w:rFonts w:ascii="Arial" w:hAnsi="Arial" w:cs="Arial"/>
          <w:sz w:val="24"/>
          <w:szCs w:val="24"/>
        </w:rPr>
        <w:t xml:space="preserve"> </w:t>
      </w:r>
      <w:proofErr w:type="gramStart"/>
      <w:r w:rsidRPr="00F7777E">
        <w:rPr>
          <w:rFonts w:ascii="Arial" w:hAnsi="Arial" w:cs="Arial"/>
          <w:sz w:val="24"/>
          <w:szCs w:val="24"/>
        </w:rPr>
        <w:t>29(2).</w:t>
      </w:r>
      <w:proofErr w:type="gramEnd"/>
    </w:p>
    <w:p w:rsidR="00DE1D11" w:rsidRPr="00F7777E" w:rsidRDefault="00DE1D11" w:rsidP="00F7777E">
      <w:pPr>
        <w:spacing w:after="0" w:line="360" w:lineRule="auto"/>
        <w:ind w:left="720" w:hanging="720"/>
        <w:jc w:val="both"/>
        <w:rPr>
          <w:rFonts w:ascii="Arial" w:hAnsi="Arial" w:cs="Arial"/>
          <w:sz w:val="24"/>
          <w:szCs w:val="24"/>
        </w:rPr>
      </w:pPr>
      <w:r w:rsidRPr="00F7777E">
        <w:rPr>
          <w:rFonts w:ascii="Arial" w:hAnsi="Arial" w:cs="Arial"/>
          <w:sz w:val="24"/>
          <w:szCs w:val="24"/>
        </w:rPr>
        <w:lastRenderedPageBreak/>
        <w:t xml:space="preserve">Clark, J.A. (2014) Does New Zealand </w:t>
      </w:r>
      <w:proofErr w:type="gramStart"/>
      <w:r w:rsidRPr="00F7777E">
        <w:rPr>
          <w:rFonts w:ascii="Arial" w:hAnsi="Arial" w:cs="Arial"/>
          <w:sz w:val="24"/>
          <w:szCs w:val="24"/>
        </w:rPr>
        <w:t>have</w:t>
      </w:r>
      <w:proofErr w:type="gramEnd"/>
      <w:r w:rsidRPr="00F7777E">
        <w:rPr>
          <w:rFonts w:ascii="Arial" w:hAnsi="Arial" w:cs="Arial"/>
          <w:sz w:val="24"/>
          <w:szCs w:val="24"/>
        </w:rPr>
        <w:t xml:space="preserve"> a long tail of underachievement? </w:t>
      </w:r>
      <w:proofErr w:type="gramStart"/>
      <w:r w:rsidRPr="00F7777E">
        <w:rPr>
          <w:rFonts w:ascii="Arial" w:hAnsi="Arial" w:cs="Arial"/>
          <w:i/>
          <w:sz w:val="24"/>
          <w:szCs w:val="24"/>
        </w:rPr>
        <w:t>New Zealand Principal</w:t>
      </w:r>
      <w:r w:rsidRPr="00F7777E">
        <w:rPr>
          <w:rFonts w:ascii="Arial" w:hAnsi="Arial" w:cs="Arial"/>
          <w:sz w:val="24"/>
          <w:szCs w:val="24"/>
        </w:rPr>
        <w:t>.</w:t>
      </w:r>
      <w:proofErr w:type="gramEnd"/>
      <w:r w:rsidRPr="00F7777E">
        <w:rPr>
          <w:rFonts w:ascii="Arial" w:hAnsi="Arial" w:cs="Arial"/>
          <w:sz w:val="24"/>
          <w:szCs w:val="24"/>
        </w:rPr>
        <w:t xml:space="preserve"> 29(1), 17-22. </w:t>
      </w:r>
    </w:p>
    <w:p w:rsidR="00DE1D11" w:rsidRPr="00F7777E" w:rsidRDefault="00DE1D11" w:rsidP="00F7777E">
      <w:pPr>
        <w:spacing w:after="0" w:line="360" w:lineRule="auto"/>
        <w:ind w:left="720" w:hanging="720"/>
        <w:jc w:val="both"/>
        <w:rPr>
          <w:rFonts w:ascii="Arial" w:hAnsi="Arial" w:cs="Arial"/>
          <w:sz w:val="24"/>
          <w:szCs w:val="24"/>
        </w:rPr>
      </w:pPr>
      <w:r w:rsidRPr="00F7777E">
        <w:rPr>
          <w:rFonts w:ascii="Arial" w:hAnsi="Arial" w:cs="Arial"/>
          <w:sz w:val="24"/>
          <w:szCs w:val="24"/>
        </w:rPr>
        <w:t xml:space="preserve">Clark, J.A. (2014) </w:t>
      </w:r>
      <w:proofErr w:type="gramStart"/>
      <w:r w:rsidRPr="00F7777E">
        <w:rPr>
          <w:rFonts w:ascii="Arial" w:hAnsi="Arial" w:cs="Arial"/>
          <w:sz w:val="24"/>
          <w:szCs w:val="24"/>
        </w:rPr>
        <w:t>A</w:t>
      </w:r>
      <w:proofErr w:type="gramEnd"/>
      <w:r w:rsidRPr="00F7777E">
        <w:rPr>
          <w:rFonts w:ascii="Arial" w:hAnsi="Arial" w:cs="Arial"/>
          <w:sz w:val="24"/>
          <w:szCs w:val="24"/>
        </w:rPr>
        <w:t xml:space="preserve"> principle to govern education policy: Abolishing national standards. </w:t>
      </w:r>
      <w:proofErr w:type="gramStart"/>
      <w:r w:rsidRPr="00F7777E">
        <w:rPr>
          <w:rFonts w:ascii="Arial" w:hAnsi="Arial" w:cs="Arial"/>
          <w:i/>
          <w:sz w:val="24"/>
          <w:szCs w:val="24"/>
        </w:rPr>
        <w:t>New Zealand Principal.</w:t>
      </w:r>
      <w:proofErr w:type="gramEnd"/>
      <w:r w:rsidRPr="00F7777E">
        <w:rPr>
          <w:rFonts w:ascii="Arial" w:hAnsi="Arial" w:cs="Arial"/>
          <w:sz w:val="24"/>
          <w:szCs w:val="24"/>
        </w:rPr>
        <w:t xml:space="preserve"> 29(1), 29-31.</w:t>
      </w:r>
    </w:p>
    <w:p w:rsidR="00DE1D11" w:rsidRPr="00F7777E" w:rsidRDefault="00DE1D11" w:rsidP="00F7777E">
      <w:pPr>
        <w:spacing w:after="0" w:line="360" w:lineRule="auto"/>
        <w:ind w:left="720" w:hanging="720"/>
        <w:jc w:val="both"/>
        <w:rPr>
          <w:rFonts w:ascii="Arial" w:hAnsi="Arial" w:cs="Arial"/>
          <w:sz w:val="24"/>
          <w:szCs w:val="24"/>
        </w:rPr>
      </w:pPr>
      <w:r w:rsidRPr="00F7777E">
        <w:rPr>
          <w:rFonts w:ascii="Arial" w:hAnsi="Arial" w:cs="Arial"/>
          <w:sz w:val="24"/>
          <w:szCs w:val="24"/>
        </w:rPr>
        <w:t xml:space="preserve">Clark, J.A. (2013) Should we use cognitive enhancers to raise student achievement? </w:t>
      </w:r>
      <w:proofErr w:type="gramStart"/>
      <w:r w:rsidRPr="00F7777E">
        <w:rPr>
          <w:rFonts w:ascii="Arial" w:hAnsi="Arial" w:cs="Arial"/>
          <w:sz w:val="24"/>
          <w:szCs w:val="24"/>
        </w:rPr>
        <w:t>A controversial proposal.</w:t>
      </w:r>
      <w:proofErr w:type="gramEnd"/>
      <w:r w:rsidRPr="00F7777E">
        <w:rPr>
          <w:rFonts w:ascii="Arial" w:hAnsi="Arial" w:cs="Arial"/>
          <w:sz w:val="24"/>
          <w:szCs w:val="24"/>
        </w:rPr>
        <w:t xml:space="preserve"> </w:t>
      </w:r>
      <w:proofErr w:type="gramStart"/>
      <w:r w:rsidRPr="00F7777E">
        <w:rPr>
          <w:rFonts w:ascii="Arial" w:hAnsi="Arial" w:cs="Arial"/>
          <w:i/>
          <w:sz w:val="24"/>
          <w:szCs w:val="24"/>
        </w:rPr>
        <w:t>New Zealand Principal</w:t>
      </w:r>
      <w:r w:rsidRPr="00F7777E">
        <w:rPr>
          <w:rFonts w:ascii="Arial" w:hAnsi="Arial" w:cs="Arial"/>
          <w:sz w:val="24"/>
          <w:szCs w:val="24"/>
        </w:rPr>
        <w:t>.</w:t>
      </w:r>
      <w:proofErr w:type="gramEnd"/>
      <w:r w:rsidRPr="00F7777E">
        <w:rPr>
          <w:rFonts w:ascii="Arial" w:hAnsi="Arial" w:cs="Arial"/>
          <w:sz w:val="24"/>
          <w:szCs w:val="24"/>
        </w:rPr>
        <w:t xml:space="preserve"> 28(3), 27-32.</w:t>
      </w:r>
    </w:p>
    <w:p w:rsidR="00DE1D11" w:rsidRPr="00F7777E" w:rsidRDefault="00DE1D11" w:rsidP="00F7777E">
      <w:pPr>
        <w:spacing w:after="0" w:line="360" w:lineRule="auto"/>
        <w:ind w:left="720" w:hanging="720"/>
        <w:jc w:val="both"/>
        <w:rPr>
          <w:rFonts w:ascii="Arial" w:hAnsi="Arial" w:cs="Arial"/>
          <w:sz w:val="24"/>
          <w:szCs w:val="24"/>
        </w:rPr>
      </w:pPr>
      <w:r w:rsidRPr="00F7777E">
        <w:rPr>
          <w:rFonts w:ascii="Arial" w:hAnsi="Arial" w:cs="Arial"/>
          <w:sz w:val="24"/>
          <w:szCs w:val="24"/>
        </w:rPr>
        <w:t xml:space="preserve">Clark, J.A.  (2013) Inequality of school achievement: Why the events of 2012 will not fix the problem. </w:t>
      </w:r>
      <w:proofErr w:type="gramStart"/>
      <w:r w:rsidRPr="00F7777E">
        <w:rPr>
          <w:rFonts w:ascii="Arial" w:hAnsi="Arial" w:cs="Arial"/>
          <w:i/>
          <w:sz w:val="24"/>
          <w:szCs w:val="24"/>
        </w:rPr>
        <w:t>New Zealand Teacher</w:t>
      </w:r>
      <w:r w:rsidRPr="00F7777E">
        <w:rPr>
          <w:rFonts w:ascii="Arial" w:hAnsi="Arial" w:cs="Arial"/>
          <w:sz w:val="24"/>
          <w:szCs w:val="24"/>
        </w:rPr>
        <w:t>.</w:t>
      </w:r>
      <w:proofErr w:type="gramEnd"/>
      <w:r w:rsidRPr="00F7777E">
        <w:rPr>
          <w:rFonts w:ascii="Arial" w:hAnsi="Arial" w:cs="Arial"/>
          <w:sz w:val="24"/>
          <w:szCs w:val="24"/>
        </w:rPr>
        <w:t xml:space="preserve"> </w:t>
      </w:r>
      <w:proofErr w:type="gramStart"/>
      <w:r w:rsidRPr="00F7777E">
        <w:rPr>
          <w:rFonts w:ascii="Arial" w:hAnsi="Arial" w:cs="Arial"/>
          <w:sz w:val="24"/>
          <w:szCs w:val="24"/>
        </w:rPr>
        <w:t>(Education Review series).</w:t>
      </w:r>
      <w:proofErr w:type="gramEnd"/>
      <w:r w:rsidRPr="00F7777E">
        <w:rPr>
          <w:rFonts w:ascii="Arial" w:hAnsi="Arial" w:cs="Arial"/>
          <w:sz w:val="24"/>
          <w:szCs w:val="24"/>
        </w:rPr>
        <w:t xml:space="preserve"> 4(1), 18-19.</w:t>
      </w:r>
    </w:p>
    <w:p w:rsidR="00DE1D11" w:rsidRPr="00F7777E" w:rsidRDefault="00DE1D11" w:rsidP="00F7777E">
      <w:pPr>
        <w:spacing w:after="0" w:line="360" w:lineRule="auto"/>
        <w:ind w:left="720" w:hanging="720"/>
        <w:jc w:val="both"/>
        <w:rPr>
          <w:rFonts w:ascii="Arial" w:hAnsi="Arial" w:cs="Arial"/>
          <w:sz w:val="24"/>
          <w:szCs w:val="24"/>
        </w:rPr>
      </w:pPr>
      <w:r w:rsidRPr="00F7777E">
        <w:rPr>
          <w:rFonts w:ascii="Arial" w:hAnsi="Arial" w:cs="Arial"/>
          <w:sz w:val="24"/>
          <w:szCs w:val="24"/>
        </w:rPr>
        <w:t xml:space="preserve">Clark, J.A. (2012) Metro’s school rankings: Why league tables should be avoided. </w:t>
      </w:r>
      <w:proofErr w:type="gramStart"/>
      <w:r w:rsidRPr="00F7777E">
        <w:rPr>
          <w:rFonts w:ascii="Arial" w:hAnsi="Arial" w:cs="Arial"/>
          <w:i/>
          <w:sz w:val="24"/>
          <w:szCs w:val="24"/>
        </w:rPr>
        <w:t>New Zealand Principal.</w:t>
      </w:r>
      <w:proofErr w:type="gramEnd"/>
      <w:r w:rsidRPr="00F7777E">
        <w:rPr>
          <w:rFonts w:ascii="Arial" w:hAnsi="Arial" w:cs="Arial"/>
          <w:i/>
          <w:sz w:val="24"/>
          <w:szCs w:val="24"/>
        </w:rPr>
        <w:t xml:space="preserve"> </w:t>
      </w:r>
      <w:r w:rsidRPr="00F7777E">
        <w:rPr>
          <w:rFonts w:ascii="Arial" w:hAnsi="Arial" w:cs="Arial"/>
          <w:sz w:val="24"/>
          <w:szCs w:val="24"/>
        </w:rPr>
        <w:t xml:space="preserve">  27(3), 6-7.</w:t>
      </w:r>
    </w:p>
    <w:p w:rsidR="00DE1D11" w:rsidRPr="00F7777E" w:rsidRDefault="00DE1D11" w:rsidP="00F7777E">
      <w:pPr>
        <w:spacing w:after="0" w:line="360" w:lineRule="auto"/>
        <w:ind w:left="720" w:hanging="720"/>
        <w:jc w:val="both"/>
        <w:rPr>
          <w:rFonts w:ascii="Arial" w:hAnsi="Arial" w:cs="Arial"/>
          <w:sz w:val="24"/>
          <w:szCs w:val="24"/>
        </w:rPr>
      </w:pPr>
      <w:r w:rsidRPr="00F7777E">
        <w:rPr>
          <w:rFonts w:ascii="Arial" w:hAnsi="Arial" w:cs="Arial"/>
          <w:sz w:val="24"/>
          <w:szCs w:val="24"/>
        </w:rPr>
        <w:t xml:space="preserve">Clark, J.A. (2012) Can the Ministerial Cross-sector Forum on raising Achievement really </w:t>
      </w:r>
      <w:proofErr w:type="gramStart"/>
      <w:r w:rsidRPr="00F7777E">
        <w:rPr>
          <w:rFonts w:ascii="Arial" w:hAnsi="Arial" w:cs="Arial"/>
          <w:sz w:val="24"/>
          <w:szCs w:val="24"/>
        </w:rPr>
        <w:t>succeed</w:t>
      </w:r>
      <w:proofErr w:type="gramEnd"/>
      <w:r w:rsidRPr="00F7777E">
        <w:rPr>
          <w:rFonts w:ascii="Arial" w:hAnsi="Arial" w:cs="Arial"/>
          <w:sz w:val="24"/>
          <w:szCs w:val="24"/>
        </w:rPr>
        <w:t xml:space="preserve">? </w:t>
      </w:r>
      <w:proofErr w:type="gramStart"/>
      <w:r w:rsidRPr="00F7777E">
        <w:rPr>
          <w:rFonts w:ascii="Arial" w:hAnsi="Arial" w:cs="Arial"/>
          <w:i/>
          <w:sz w:val="24"/>
          <w:szCs w:val="24"/>
        </w:rPr>
        <w:t>PPTA News.</w:t>
      </w:r>
      <w:proofErr w:type="gramEnd"/>
      <w:r w:rsidRPr="00F7777E">
        <w:rPr>
          <w:rFonts w:ascii="Arial" w:hAnsi="Arial" w:cs="Arial"/>
          <w:i/>
          <w:sz w:val="24"/>
          <w:szCs w:val="24"/>
        </w:rPr>
        <w:t xml:space="preserve"> </w:t>
      </w:r>
      <w:proofErr w:type="gramStart"/>
      <w:r w:rsidRPr="00F7777E">
        <w:rPr>
          <w:rFonts w:ascii="Arial" w:hAnsi="Arial" w:cs="Arial"/>
          <w:sz w:val="24"/>
          <w:szCs w:val="24"/>
        </w:rPr>
        <w:t>33(7), 11.</w:t>
      </w:r>
      <w:proofErr w:type="gramEnd"/>
    </w:p>
    <w:p w:rsidR="00DE1D11" w:rsidRPr="00F7777E" w:rsidRDefault="00DE1D11" w:rsidP="00F7777E">
      <w:pPr>
        <w:spacing w:after="0" w:line="360" w:lineRule="auto"/>
        <w:ind w:left="720" w:hanging="720"/>
        <w:jc w:val="both"/>
        <w:rPr>
          <w:rFonts w:ascii="Arial" w:hAnsi="Arial" w:cs="Arial"/>
          <w:sz w:val="24"/>
          <w:szCs w:val="24"/>
        </w:rPr>
      </w:pPr>
      <w:r w:rsidRPr="00F7777E">
        <w:rPr>
          <w:rFonts w:ascii="Arial" w:hAnsi="Arial" w:cs="Arial"/>
          <w:sz w:val="24"/>
          <w:szCs w:val="24"/>
        </w:rPr>
        <w:t xml:space="preserve">Clark, J.A. (2012) Solutions to inequality in school achievement: policy mix or mess? </w:t>
      </w:r>
      <w:proofErr w:type="gramStart"/>
      <w:r w:rsidRPr="00F7777E">
        <w:rPr>
          <w:rFonts w:ascii="Arial" w:hAnsi="Arial" w:cs="Arial"/>
          <w:i/>
          <w:sz w:val="24"/>
          <w:szCs w:val="24"/>
        </w:rPr>
        <w:t>New Zealand Principal</w:t>
      </w:r>
      <w:r w:rsidRPr="00F7777E">
        <w:rPr>
          <w:rFonts w:ascii="Arial" w:hAnsi="Arial" w:cs="Arial"/>
          <w:sz w:val="24"/>
          <w:szCs w:val="24"/>
        </w:rPr>
        <w:t>.</w:t>
      </w:r>
      <w:proofErr w:type="gramEnd"/>
      <w:r w:rsidRPr="00F7777E">
        <w:rPr>
          <w:rFonts w:ascii="Arial" w:hAnsi="Arial" w:cs="Arial"/>
          <w:sz w:val="24"/>
          <w:szCs w:val="24"/>
        </w:rPr>
        <w:t xml:space="preserve"> 27(2), 26-28.</w:t>
      </w:r>
    </w:p>
    <w:p w:rsidR="00DE1D11" w:rsidRPr="00F7777E" w:rsidRDefault="00DE1D11" w:rsidP="00F7777E">
      <w:pPr>
        <w:spacing w:after="0" w:line="360" w:lineRule="auto"/>
        <w:ind w:left="720" w:hanging="720"/>
        <w:jc w:val="both"/>
        <w:rPr>
          <w:rFonts w:ascii="Arial" w:hAnsi="Arial" w:cs="Arial"/>
          <w:sz w:val="24"/>
          <w:szCs w:val="24"/>
        </w:rPr>
      </w:pPr>
      <w:r w:rsidRPr="00F7777E">
        <w:rPr>
          <w:rFonts w:ascii="Arial" w:hAnsi="Arial" w:cs="Arial"/>
          <w:sz w:val="24"/>
          <w:szCs w:val="24"/>
        </w:rPr>
        <w:t xml:space="preserve">Clark, J.A. (2012) Can national standards really close the achievement gap? </w:t>
      </w:r>
      <w:proofErr w:type="gramStart"/>
      <w:r w:rsidRPr="00F7777E">
        <w:rPr>
          <w:rFonts w:ascii="Arial" w:hAnsi="Arial" w:cs="Arial"/>
          <w:i/>
          <w:sz w:val="24"/>
          <w:szCs w:val="24"/>
        </w:rPr>
        <w:t>New Zealand Principal</w:t>
      </w:r>
      <w:r w:rsidRPr="00F7777E">
        <w:rPr>
          <w:rFonts w:ascii="Arial" w:hAnsi="Arial" w:cs="Arial"/>
          <w:sz w:val="24"/>
          <w:szCs w:val="24"/>
        </w:rPr>
        <w:t>.</w:t>
      </w:r>
      <w:proofErr w:type="gramEnd"/>
      <w:r w:rsidRPr="00F7777E">
        <w:rPr>
          <w:rFonts w:ascii="Arial" w:hAnsi="Arial" w:cs="Arial"/>
          <w:sz w:val="24"/>
          <w:szCs w:val="24"/>
        </w:rPr>
        <w:t xml:space="preserve"> 27(1), 10-13.</w:t>
      </w:r>
    </w:p>
    <w:p w:rsidR="00DE1D11" w:rsidRPr="00F7777E" w:rsidRDefault="00DE1D11" w:rsidP="00F7777E">
      <w:pPr>
        <w:spacing w:after="0" w:line="360" w:lineRule="auto"/>
        <w:ind w:left="720" w:hanging="720"/>
        <w:jc w:val="both"/>
        <w:rPr>
          <w:rFonts w:ascii="Arial" w:hAnsi="Arial" w:cs="Arial"/>
          <w:sz w:val="24"/>
          <w:szCs w:val="24"/>
        </w:rPr>
      </w:pPr>
      <w:r w:rsidRPr="00F7777E">
        <w:rPr>
          <w:rFonts w:ascii="Arial" w:hAnsi="Arial" w:cs="Arial"/>
          <w:sz w:val="24"/>
          <w:szCs w:val="24"/>
        </w:rPr>
        <w:t xml:space="preserve">Clark, J.A. (2012) </w:t>
      </w:r>
      <w:proofErr w:type="gramStart"/>
      <w:r w:rsidRPr="00F7777E">
        <w:rPr>
          <w:rFonts w:ascii="Arial" w:hAnsi="Arial" w:cs="Arial"/>
          <w:sz w:val="24"/>
          <w:szCs w:val="24"/>
        </w:rPr>
        <w:t>The</w:t>
      </w:r>
      <w:proofErr w:type="gramEnd"/>
      <w:r w:rsidRPr="00F7777E">
        <w:rPr>
          <w:rFonts w:ascii="Arial" w:hAnsi="Arial" w:cs="Arial"/>
          <w:sz w:val="24"/>
          <w:szCs w:val="24"/>
        </w:rPr>
        <w:t xml:space="preserve"> charter school; a Trojan horse</w:t>
      </w:r>
      <w:r w:rsidRPr="00F7777E">
        <w:rPr>
          <w:rFonts w:ascii="Arial" w:hAnsi="Arial" w:cs="Arial"/>
          <w:i/>
          <w:sz w:val="24"/>
          <w:szCs w:val="24"/>
        </w:rPr>
        <w:t xml:space="preserve">? </w:t>
      </w:r>
      <w:proofErr w:type="gramStart"/>
      <w:r w:rsidRPr="00F7777E">
        <w:rPr>
          <w:rFonts w:ascii="Arial" w:hAnsi="Arial" w:cs="Arial"/>
          <w:i/>
          <w:sz w:val="24"/>
          <w:szCs w:val="24"/>
        </w:rPr>
        <w:t>PPTA News</w:t>
      </w:r>
      <w:r w:rsidRPr="00F7777E">
        <w:rPr>
          <w:rFonts w:ascii="Arial" w:hAnsi="Arial" w:cs="Arial"/>
          <w:sz w:val="24"/>
          <w:szCs w:val="24"/>
        </w:rPr>
        <w:t>.</w:t>
      </w:r>
      <w:proofErr w:type="gramEnd"/>
      <w:r w:rsidRPr="00F7777E">
        <w:rPr>
          <w:rFonts w:ascii="Arial" w:hAnsi="Arial" w:cs="Arial"/>
          <w:sz w:val="24"/>
          <w:szCs w:val="24"/>
        </w:rPr>
        <w:t xml:space="preserve"> </w:t>
      </w:r>
      <w:proofErr w:type="gramStart"/>
      <w:r w:rsidRPr="00F7777E">
        <w:rPr>
          <w:rFonts w:ascii="Arial" w:hAnsi="Arial" w:cs="Arial"/>
          <w:sz w:val="24"/>
          <w:szCs w:val="24"/>
        </w:rPr>
        <w:t>33(3), 9.</w:t>
      </w:r>
      <w:proofErr w:type="gramEnd"/>
      <w:r w:rsidRPr="00F7777E">
        <w:rPr>
          <w:rFonts w:ascii="Arial" w:hAnsi="Arial" w:cs="Arial"/>
          <w:sz w:val="24"/>
          <w:szCs w:val="24"/>
        </w:rPr>
        <w:t xml:space="preserve"> </w:t>
      </w:r>
    </w:p>
    <w:p w:rsidR="00DE1D11" w:rsidRPr="00F7777E" w:rsidRDefault="00DE1D11" w:rsidP="00F7777E">
      <w:pPr>
        <w:spacing w:after="0" w:line="360" w:lineRule="auto"/>
        <w:ind w:left="720" w:hanging="720"/>
        <w:jc w:val="both"/>
        <w:rPr>
          <w:rFonts w:ascii="Arial" w:hAnsi="Arial" w:cs="Arial"/>
          <w:sz w:val="24"/>
          <w:szCs w:val="24"/>
        </w:rPr>
      </w:pPr>
      <w:r w:rsidRPr="00F7777E">
        <w:rPr>
          <w:rFonts w:ascii="Arial" w:hAnsi="Arial" w:cs="Arial"/>
          <w:sz w:val="24"/>
          <w:szCs w:val="24"/>
        </w:rPr>
        <w:t xml:space="preserve">Clark, J.A. (2011) Explaining differences in school achievement: Comment from the </w:t>
      </w:r>
      <w:proofErr w:type="spellStart"/>
      <w:r w:rsidRPr="00F7777E">
        <w:rPr>
          <w:rFonts w:ascii="Arial" w:hAnsi="Arial" w:cs="Arial"/>
          <w:sz w:val="24"/>
          <w:szCs w:val="24"/>
        </w:rPr>
        <w:t>neurozone</w:t>
      </w:r>
      <w:proofErr w:type="spellEnd"/>
      <w:r w:rsidRPr="00F7777E">
        <w:rPr>
          <w:rFonts w:ascii="Arial" w:hAnsi="Arial" w:cs="Arial"/>
          <w:sz w:val="24"/>
          <w:szCs w:val="24"/>
        </w:rPr>
        <w:t xml:space="preserve">. </w:t>
      </w:r>
      <w:proofErr w:type="gramStart"/>
      <w:r w:rsidRPr="00F7777E">
        <w:rPr>
          <w:rFonts w:ascii="Arial" w:hAnsi="Arial" w:cs="Arial"/>
          <w:i/>
          <w:sz w:val="24"/>
          <w:szCs w:val="24"/>
        </w:rPr>
        <w:t>New Zealand Journal of Educational Studies</w:t>
      </w:r>
      <w:r w:rsidRPr="00F7777E">
        <w:rPr>
          <w:rFonts w:ascii="Arial" w:hAnsi="Arial" w:cs="Arial"/>
          <w:sz w:val="24"/>
          <w:szCs w:val="24"/>
        </w:rPr>
        <w:t>.</w:t>
      </w:r>
      <w:proofErr w:type="gramEnd"/>
      <w:r w:rsidRPr="00F7777E">
        <w:rPr>
          <w:rFonts w:ascii="Arial" w:hAnsi="Arial" w:cs="Arial"/>
          <w:sz w:val="24"/>
          <w:szCs w:val="24"/>
        </w:rPr>
        <w:t xml:space="preserve"> 46(2), 89-94</w:t>
      </w:r>
    </w:p>
    <w:p w:rsidR="0043255B" w:rsidRPr="00F7777E" w:rsidRDefault="0043255B" w:rsidP="00F7777E">
      <w:pPr>
        <w:spacing w:after="0" w:line="360" w:lineRule="auto"/>
        <w:ind w:left="720" w:hanging="720"/>
        <w:jc w:val="both"/>
        <w:rPr>
          <w:rFonts w:ascii="Arial" w:hAnsi="Arial" w:cs="Arial"/>
          <w:sz w:val="24"/>
          <w:szCs w:val="24"/>
        </w:rPr>
      </w:pPr>
      <w:proofErr w:type="spellStart"/>
      <w:proofErr w:type="gramStart"/>
      <w:r w:rsidRPr="00F7777E">
        <w:rPr>
          <w:rFonts w:ascii="Arial" w:hAnsi="Arial" w:cs="Arial"/>
          <w:sz w:val="24"/>
          <w:szCs w:val="24"/>
        </w:rPr>
        <w:t>Hailwood</w:t>
      </w:r>
      <w:proofErr w:type="spellEnd"/>
      <w:r w:rsidRPr="00F7777E">
        <w:rPr>
          <w:rFonts w:ascii="Arial" w:hAnsi="Arial" w:cs="Arial"/>
          <w:sz w:val="24"/>
          <w:szCs w:val="24"/>
        </w:rPr>
        <w:t xml:space="preserve">, K (2008) </w:t>
      </w:r>
      <w:r w:rsidRPr="00F7777E">
        <w:rPr>
          <w:rFonts w:ascii="Arial" w:hAnsi="Arial" w:cs="Arial"/>
          <w:i/>
          <w:sz w:val="24"/>
          <w:szCs w:val="24"/>
        </w:rPr>
        <w:t>Financial Literacy and the School Curriculum</w:t>
      </w:r>
      <w:r w:rsidRPr="00F7777E">
        <w:rPr>
          <w:rFonts w:ascii="Arial" w:hAnsi="Arial" w:cs="Arial"/>
          <w:sz w:val="24"/>
          <w:szCs w:val="24"/>
        </w:rPr>
        <w:t>.</w:t>
      </w:r>
      <w:proofErr w:type="gramEnd"/>
      <w:r w:rsidRPr="00F7777E">
        <w:rPr>
          <w:rFonts w:ascii="Arial" w:hAnsi="Arial" w:cs="Arial"/>
          <w:sz w:val="24"/>
          <w:szCs w:val="24"/>
        </w:rPr>
        <w:t xml:space="preserve"> A thesis presented in partial fulfilment for the degree of Master of Arts in Education. </w:t>
      </w:r>
      <w:proofErr w:type="gramStart"/>
      <w:r w:rsidRPr="00F7777E">
        <w:rPr>
          <w:rFonts w:ascii="Arial" w:hAnsi="Arial" w:cs="Arial"/>
          <w:sz w:val="24"/>
          <w:szCs w:val="24"/>
        </w:rPr>
        <w:t>Massey University.</w:t>
      </w:r>
      <w:proofErr w:type="gramEnd"/>
    </w:p>
    <w:p w:rsidR="00575F1D" w:rsidRPr="00F7777E" w:rsidRDefault="00575F1D" w:rsidP="00182640">
      <w:pPr>
        <w:spacing w:after="0" w:line="360" w:lineRule="auto"/>
        <w:jc w:val="both"/>
        <w:rPr>
          <w:rFonts w:ascii="Arial" w:hAnsi="Arial" w:cs="Arial"/>
          <w:sz w:val="24"/>
          <w:szCs w:val="24"/>
        </w:rPr>
      </w:pPr>
    </w:p>
    <w:p w:rsidR="00CC300C" w:rsidRPr="00F7777E" w:rsidRDefault="00CC300C" w:rsidP="00F467C7">
      <w:pPr>
        <w:spacing w:after="0" w:line="360" w:lineRule="auto"/>
        <w:jc w:val="both"/>
        <w:rPr>
          <w:rFonts w:ascii="Arial" w:hAnsi="Arial" w:cs="Arial"/>
          <w:sz w:val="24"/>
          <w:szCs w:val="24"/>
        </w:rPr>
      </w:pPr>
      <w:r w:rsidRPr="00F7777E">
        <w:rPr>
          <w:rFonts w:ascii="Arial" w:hAnsi="Arial" w:cs="Arial"/>
          <w:sz w:val="24"/>
          <w:szCs w:val="24"/>
        </w:rPr>
        <w:t>Associate Professor John Clark</w:t>
      </w:r>
    </w:p>
    <w:p w:rsidR="00CC300C" w:rsidRPr="00F7777E" w:rsidRDefault="00CC300C" w:rsidP="00F467C7">
      <w:pPr>
        <w:spacing w:after="0" w:line="360" w:lineRule="auto"/>
        <w:jc w:val="both"/>
        <w:rPr>
          <w:rFonts w:ascii="Arial" w:hAnsi="Arial" w:cs="Arial"/>
          <w:sz w:val="24"/>
          <w:szCs w:val="24"/>
        </w:rPr>
      </w:pPr>
      <w:r w:rsidRPr="00F7777E">
        <w:rPr>
          <w:rFonts w:ascii="Arial" w:hAnsi="Arial" w:cs="Arial"/>
          <w:sz w:val="24"/>
          <w:szCs w:val="24"/>
        </w:rPr>
        <w:t>Institute of Education</w:t>
      </w:r>
    </w:p>
    <w:p w:rsidR="00CC300C" w:rsidRPr="00F7777E" w:rsidRDefault="00CC300C" w:rsidP="00F467C7">
      <w:pPr>
        <w:spacing w:after="0" w:line="360" w:lineRule="auto"/>
        <w:jc w:val="both"/>
        <w:rPr>
          <w:rFonts w:ascii="Arial" w:hAnsi="Arial" w:cs="Arial"/>
          <w:sz w:val="24"/>
          <w:szCs w:val="24"/>
        </w:rPr>
      </w:pPr>
      <w:r w:rsidRPr="00F7777E">
        <w:rPr>
          <w:rFonts w:ascii="Arial" w:hAnsi="Arial" w:cs="Arial"/>
          <w:sz w:val="24"/>
          <w:szCs w:val="24"/>
        </w:rPr>
        <w:t>Massey University</w:t>
      </w:r>
    </w:p>
    <w:p w:rsidR="00CC300C" w:rsidRPr="00F7777E" w:rsidRDefault="00CC300C" w:rsidP="00F467C7">
      <w:pPr>
        <w:spacing w:after="0" w:line="360" w:lineRule="auto"/>
        <w:jc w:val="both"/>
        <w:rPr>
          <w:rFonts w:ascii="Arial" w:hAnsi="Arial" w:cs="Arial"/>
          <w:sz w:val="24"/>
          <w:szCs w:val="24"/>
        </w:rPr>
      </w:pPr>
      <w:proofErr w:type="spellStart"/>
      <w:r w:rsidRPr="00F7777E">
        <w:rPr>
          <w:rFonts w:ascii="Arial" w:hAnsi="Arial" w:cs="Arial"/>
          <w:sz w:val="24"/>
          <w:szCs w:val="24"/>
        </w:rPr>
        <w:t>Palmerston</w:t>
      </w:r>
      <w:proofErr w:type="spellEnd"/>
      <w:r w:rsidRPr="00F7777E">
        <w:rPr>
          <w:rFonts w:ascii="Arial" w:hAnsi="Arial" w:cs="Arial"/>
          <w:sz w:val="24"/>
          <w:szCs w:val="24"/>
        </w:rPr>
        <w:t xml:space="preserve"> North</w:t>
      </w:r>
    </w:p>
    <w:p w:rsidR="00E11806" w:rsidRPr="00F7777E" w:rsidRDefault="00B42E01" w:rsidP="00F467C7">
      <w:pPr>
        <w:spacing w:after="0" w:line="360" w:lineRule="auto"/>
        <w:jc w:val="both"/>
        <w:rPr>
          <w:rFonts w:ascii="Arial" w:hAnsi="Arial" w:cs="Arial"/>
          <w:sz w:val="24"/>
          <w:szCs w:val="24"/>
        </w:rPr>
      </w:pPr>
      <w:hyperlink r:id="rId9" w:history="1">
        <w:r w:rsidR="00DE1D11" w:rsidRPr="00F7777E">
          <w:rPr>
            <w:rStyle w:val="Hyperlink"/>
            <w:rFonts w:ascii="Arial" w:hAnsi="Arial" w:cs="Arial"/>
            <w:sz w:val="24"/>
            <w:szCs w:val="24"/>
          </w:rPr>
          <w:t>J.A.Clark@massey.ac.nz</w:t>
        </w:r>
      </w:hyperlink>
    </w:p>
    <w:p w:rsidR="00DE1D11" w:rsidRPr="00F7777E" w:rsidRDefault="00DE1D11" w:rsidP="00F467C7">
      <w:pPr>
        <w:spacing w:after="0" w:line="360" w:lineRule="auto"/>
        <w:jc w:val="both"/>
        <w:rPr>
          <w:rFonts w:ascii="Arial" w:hAnsi="Arial" w:cs="Arial"/>
          <w:sz w:val="24"/>
          <w:szCs w:val="24"/>
        </w:rPr>
      </w:pPr>
    </w:p>
    <w:p w:rsidR="00CC300C" w:rsidRPr="00F7777E" w:rsidRDefault="00CC300C" w:rsidP="00F467C7">
      <w:pPr>
        <w:spacing w:after="0" w:line="360" w:lineRule="auto"/>
        <w:jc w:val="both"/>
        <w:rPr>
          <w:rFonts w:ascii="Arial" w:hAnsi="Arial" w:cs="Arial"/>
          <w:sz w:val="24"/>
          <w:szCs w:val="24"/>
        </w:rPr>
      </w:pPr>
      <w:r w:rsidRPr="00F7777E">
        <w:rPr>
          <w:rFonts w:ascii="Arial" w:hAnsi="Arial" w:cs="Arial"/>
          <w:sz w:val="24"/>
          <w:szCs w:val="24"/>
        </w:rPr>
        <w:t xml:space="preserve">Presentation to a workshop on </w:t>
      </w:r>
      <w:r w:rsidRPr="00F7777E">
        <w:rPr>
          <w:rFonts w:ascii="Arial" w:hAnsi="Arial" w:cs="Arial"/>
          <w:i/>
          <w:sz w:val="24"/>
          <w:szCs w:val="24"/>
        </w:rPr>
        <w:t>Unpacking PISA 2012: What Next?</w:t>
      </w:r>
      <w:r w:rsidRPr="00F7777E">
        <w:rPr>
          <w:rFonts w:ascii="Arial" w:hAnsi="Arial" w:cs="Arial"/>
          <w:sz w:val="24"/>
          <w:szCs w:val="24"/>
        </w:rPr>
        <w:t xml:space="preserve"> </w:t>
      </w:r>
      <w:proofErr w:type="gramStart"/>
      <w:r w:rsidRPr="00F7777E">
        <w:rPr>
          <w:rFonts w:ascii="Arial" w:hAnsi="Arial" w:cs="Arial"/>
          <w:sz w:val="24"/>
          <w:szCs w:val="24"/>
        </w:rPr>
        <w:t>Massey University, Wellington.</w:t>
      </w:r>
      <w:proofErr w:type="gramEnd"/>
      <w:r w:rsidRPr="00F7777E">
        <w:rPr>
          <w:rFonts w:ascii="Arial" w:hAnsi="Arial" w:cs="Arial"/>
          <w:sz w:val="24"/>
          <w:szCs w:val="24"/>
        </w:rPr>
        <w:t xml:space="preserve"> 24 July 2014. Fin-Ed Centre</w:t>
      </w:r>
    </w:p>
    <w:sectPr w:rsidR="00CC300C" w:rsidRPr="00F7777E" w:rsidSect="009D5283">
      <w:footerReference w:type="default" r:id="rId10"/>
      <w:pgSz w:w="11906" w:h="16838"/>
      <w:pgMar w:top="1440"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63" w:rsidRDefault="00C76863" w:rsidP="008003DF">
      <w:pPr>
        <w:spacing w:after="0" w:line="240" w:lineRule="auto"/>
      </w:pPr>
      <w:r>
        <w:separator/>
      </w:r>
    </w:p>
  </w:endnote>
  <w:endnote w:type="continuationSeparator" w:id="0">
    <w:p w:rsidR="00C76863" w:rsidRDefault="00C76863" w:rsidP="0080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83907"/>
      <w:docPartObj>
        <w:docPartGallery w:val="Page Numbers (Bottom of Page)"/>
        <w:docPartUnique/>
      </w:docPartObj>
    </w:sdtPr>
    <w:sdtEndPr>
      <w:rPr>
        <w:noProof/>
      </w:rPr>
    </w:sdtEndPr>
    <w:sdtContent>
      <w:p w:rsidR="008003DF" w:rsidRDefault="008003DF" w:rsidP="00F7777E">
        <w:pPr>
          <w:pStyle w:val="Footer"/>
          <w:jc w:val="center"/>
        </w:pPr>
        <w:r>
          <w:fldChar w:fldCharType="begin"/>
        </w:r>
        <w:r>
          <w:instrText xml:space="preserve"> PAGE   \* MERGEFORMAT </w:instrText>
        </w:r>
        <w:r>
          <w:fldChar w:fldCharType="separate"/>
        </w:r>
        <w:r w:rsidR="00B42E0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63" w:rsidRDefault="00C76863" w:rsidP="008003DF">
      <w:pPr>
        <w:spacing w:after="0" w:line="240" w:lineRule="auto"/>
      </w:pPr>
      <w:r>
        <w:separator/>
      </w:r>
    </w:p>
  </w:footnote>
  <w:footnote w:type="continuationSeparator" w:id="0">
    <w:p w:rsidR="00C76863" w:rsidRDefault="00C76863" w:rsidP="00800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263"/>
    <w:multiLevelType w:val="hybridMultilevel"/>
    <w:tmpl w:val="992817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41E6B2F"/>
    <w:multiLevelType w:val="hybridMultilevel"/>
    <w:tmpl w:val="6B287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D03AF5"/>
    <w:multiLevelType w:val="hybridMultilevel"/>
    <w:tmpl w:val="FABA7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12F4C6C"/>
    <w:multiLevelType w:val="hybridMultilevel"/>
    <w:tmpl w:val="3FBEC5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403A419F"/>
    <w:multiLevelType w:val="hybridMultilevel"/>
    <w:tmpl w:val="60622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D654011"/>
    <w:multiLevelType w:val="hybridMultilevel"/>
    <w:tmpl w:val="14B49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F201E85"/>
    <w:multiLevelType w:val="hybridMultilevel"/>
    <w:tmpl w:val="112C2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241313D"/>
    <w:multiLevelType w:val="hybridMultilevel"/>
    <w:tmpl w:val="FBD60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83CE2"/>
    <w:multiLevelType w:val="hybridMultilevel"/>
    <w:tmpl w:val="C2861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5CA0AC6"/>
    <w:multiLevelType w:val="hybridMultilevel"/>
    <w:tmpl w:val="EA6604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668459D"/>
    <w:multiLevelType w:val="hybridMultilevel"/>
    <w:tmpl w:val="9E9C3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B9601F8"/>
    <w:multiLevelType w:val="hybridMultilevel"/>
    <w:tmpl w:val="3530F5B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3"/>
  </w:num>
  <w:num w:numId="4">
    <w:abstractNumId w:val="0"/>
  </w:num>
  <w:num w:numId="5">
    <w:abstractNumId w:val="5"/>
  </w:num>
  <w:num w:numId="6">
    <w:abstractNumId w:val="7"/>
  </w:num>
  <w:num w:numId="7">
    <w:abstractNumId w:val="9"/>
  </w:num>
  <w:num w:numId="8">
    <w:abstractNumId w:val="10"/>
  </w:num>
  <w:num w:numId="9">
    <w:abstractNumId w:val="6"/>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F0"/>
    <w:rsid w:val="00017C64"/>
    <w:rsid w:val="00154587"/>
    <w:rsid w:val="00182640"/>
    <w:rsid w:val="00282CC6"/>
    <w:rsid w:val="002A09A0"/>
    <w:rsid w:val="002A121E"/>
    <w:rsid w:val="002D2360"/>
    <w:rsid w:val="003252D3"/>
    <w:rsid w:val="0043255B"/>
    <w:rsid w:val="00454BE6"/>
    <w:rsid w:val="0047001A"/>
    <w:rsid w:val="005078B5"/>
    <w:rsid w:val="00575F1D"/>
    <w:rsid w:val="005A5AB4"/>
    <w:rsid w:val="006602E6"/>
    <w:rsid w:val="00662489"/>
    <w:rsid w:val="006D1490"/>
    <w:rsid w:val="007A5AE1"/>
    <w:rsid w:val="008003DF"/>
    <w:rsid w:val="00826DB7"/>
    <w:rsid w:val="00887D6D"/>
    <w:rsid w:val="008A57F0"/>
    <w:rsid w:val="009342C9"/>
    <w:rsid w:val="00956CED"/>
    <w:rsid w:val="009D5283"/>
    <w:rsid w:val="00A12E0C"/>
    <w:rsid w:val="00A20F3E"/>
    <w:rsid w:val="00A65AA7"/>
    <w:rsid w:val="00A84C52"/>
    <w:rsid w:val="00A85D02"/>
    <w:rsid w:val="00AC2DCC"/>
    <w:rsid w:val="00AF259C"/>
    <w:rsid w:val="00B16EC7"/>
    <w:rsid w:val="00B42E01"/>
    <w:rsid w:val="00C01BAD"/>
    <w:rsid w:val="00C15C64"/>
    <w:rsid w:val="00C551C2"/>
    <w:rsid w:val="00C76863"/>
    <w:rsid w:val="00CC300C"/>
    <w:rsid w:val="00D55AB5"/>
    <w:rsid w:val="00DC72D4"/>
    <w:rsid w:val="00DD3578"/>
    <w:rsid w:val="00DE1D11"/>
    <w:rsid w:val="00E11806"/>
    <w:rsid w:val="00E42702"/>
    <w:rsid w:val="00E7144C"/>
    <w:rsid w:val="00EF6485"/>
    <w:rsid w:val="00F3684B"/>
    <w:rsid w:val="00F467C7"/>
    <w:rsid w:val="00F629B3"/>
    <w:rsid w:val="00F67CEE"/>
    <w:rsid w:val="00F7777E"/>
    <w:rsid w:val="00F86BD0"/>
    <w:rsid w:val="00FB665C"/>
    <w:rsid w:val="00FE7F76"/>
  </w:rsids>
  <m:mathPr>
    <m:mathFont m:val="Cambria Math"/>
    <m:brkBin m:val="before"/>
    <m:brkBinSub m:val="--"/>
    <m:smallFrac m:val="0"/>
    <m:dispDef/>
    <m:lMargin m:val="0"/>
    <m:rMargin m:val="0"/>
    <m:defJc m:val="centerGroup"/>
    <m:wrapIndent m:val="1440"/>
    <m:intLim m:val="subSup"/>
    <m:naryLim m:val="undOvr"/>
  </m:mathPr>
  <w:themeFontLang w:val="en-N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89"/>
    <w:pPr>
      <w:ind w:left="720"/>
      <w:contextualSpacing/>
    </w:pPr>
  </w:style>
  <w:style w:type="character" w:styleId="Hyperlink">
    <w:name w:val="Hyperlink"/>
    <w:basedOn w:val="DefaultParagraphFont"/>
    <w:uiPriority w:val="99"/>
    <w:unhideWhenUsed/>
    <w:rsid w:val="00DE1D11"/>
    <w:rPr>
      <w:color w:val="0000FF" w:themeColor="hyperlink"/>
      <w:u w:val="single"/>
    </w:rPr>
  </w:style>
  <w:style w:type="paragraph" w:styleId="Header">
    <w:name w:val="header"/>
    <w:basedOn w:val="Normal"/>
    <w:link w:val="HeaderChar"/>
    <w:uiPriority w:val="99"/>
    <w:unhideWhenUsed/>
    <w:rsid w:val="00800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3DF"/>
  </w:style>
  <w:style w:type="paragraph" w:styleId="Footer">
    <w:name w:val="footer"/>
    <w:basedOn w:val="Normal"/>
    <w:link w:val="FooterChar"/>
    <w:uiPriority w:val="99"/>
    <w:unhideWhenUsed/>
    <w:rsid w:val="00800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3DF"/>
  </w:style>
  <w:style w:type="table" w:styleId="TableGrid">
    <w:name w:val="Table Grid"/>
    <w:basedOn w:val="TableNormal"/>
    <w:uiPriority w:val="59"/>
    <w:rsid w:val="00F4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89"/>
    <w:pPr>
      <w:ind w:left="720"/>
      <w:contextualSpacing/>
    </w:pPr>
  </w:style>
  <w:style w:type="character" w:styleId="Hyperlink">
    <w:name w:val="Hyperlink"/>
    <w:basedOn w:val="DefaultParagraphFont"/>
    <w:uiPriority w:val="99"/>
    <w:unhideWhenUsed/>
    <w:rsid w:val="00DE1D11"/>
    <w:rPr>
      <w:color w:val="0000FF" w:themeColor="hyperlink"/>
      <w:u w:val="single"/>
    </w:rPr>
  </w:style>
  <w:style w:type="paragraph" w:styleId="Header">
    <w:name w:val="header"/>
    <w:basedOn w:val="Normal"/>
    <w:link w:val="HeaderChar"/>
    <w:uiPriority w:val="99"/>
    <w:unhideWhenUsed/>
    <w:rsid w:val="00800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3DF"/>
  </w:style>
  <w:style w:type="paragraph" w:styleId="Footer">
    <w:name w:val="footer"/>
    <w:basedOn w:val="Normal"/>
    <w:link w:val="FooterChar"/>
    <w:uiPriority w:val="99"/>
    <w:unhideWhenUsed/>
    <w:rsid w:val="00800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3DF"/>
  </w:style>
  <w:style w:type="table" w:styleId="TableGrid">
    <w:name w:val="Table Grid"/>
    <w:basedOn w:val="TableNormal"/>
    <w:uiPriority w:val="59"/>
    <w:rsid w:val="00F4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89326">
      <w:bodyDiv w:val="1"/>
      <w:marLeft w:val="0"/>
      <w:marRight w:val="0"/>
      <w:marTop w:val="0"/>
      <w:marBottom w:val="0"/>
      <w:divBdr>
        <w:top w:val="none" w:sz="0" w:space="0" w:color="auto"/>
        <w:left w:val="none" w:sz="0" w:space="0" w:color="auto"/>
        <w:bottom w:val="none" w:sz="0" w:space="0" w:color="auto"/>
        <w:right w:val="none" w:sz="0" w:space="0" w:color="auto"/>
      </w:divBdr>
    </w:div>
    <w:div w:id="1336688239">
      <w:bodyDiv w:val="1"/>
      <w:marLeft w:val="0"/>
      <w:marRight w:val="0"/>
      <w:marTop w:val="0"/>
      <w:marBottom w:val="0"/>
      <w:divBdr>
        <w:top w:val="none" w:sz="0" w:space="0" w:color="auto"/>
        <w:left w:val="none" w:sz="0" w:space="0" w:color="auto"/>
        <w:bottom w:val="none" w:sz="0" w:space="0" w:color="auto"/>
        <w:right w:val="none" w:sz="0" w:space="0" w:color="auto"/>
      </w:divBdr>
    </w:div>
    <w:div w:id="16658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Clark@masse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9935-02E7-48B5-9FD8-7C54C848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1984</Words>
  <Characters>11313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ItsAcc</dc:creator>
  <cp:lastModifiedBy>Wood, Pushpa</cp:lastModifiedBy>
  <cp:revision>2</cp:revision>
  <dcterms:created xsi:type="dcterms:W3CDTF">2014-07-29T21:48:00Z</dcterms:created>
  <dcterms:modified xsi:type="dcterms:W3CDTF">2014-07-29T21:48:00Z</dcterms:modified>
</cp:coreProperties>
</file>