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W w:w="0" w:type="auto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65531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65531">
              <w:trPr>
                <w:tblCellSpacing w:w="0" w:type="dxa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65531">
                    <w:trPr>
                      <w:trHeight w:val="195"/>
                      <w:tblCellSpacing w:w="0" w:type="dxa"/>
                      <w:jc w:val="center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p w:rsidR="00665531" w:rsidRDefault="00E245B0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65531" w:rsidRDefault="00665531">
                  <w:pPr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665531">
                    <w:trPr>
                      <w:tblCellSpacing w:w="0" w:type="dxa"/>
                      <w:jc w:val="center"/>
                    </w:trPr>
                    <w:tc>
                      <w:tcPr>
                        <w:tcW w:w="1050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10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665531">
                          <w:trPr>
                            <w:trHeight w:val="1950"/>
                            <w:tblCellSpacing w:w="0" w:type="dxa"/>
                          </w:trPr>
                          <w:tc>
                            <w:tcPr>
                              <w:tcW w:w="10500" w:type="dxa"/>
                              <w:vAlign w:val="center"/>
                              <w:hideMark/>
                            </w:tcPr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5531" w:rsidRDefault="00665531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10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665531">
                          <w:trPr>
                            <w:trHeight w:val="9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hideMark/>
                            </w:tcPr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Borders>
                                  <w:top w:val="single" w:sz="6" w:space="0" w:color="DEDEDE"/>
                                  <w:left w:val="single" w:sz="6" w:space="0" w:color="DEDEDE"/>
                                  <w:bottom w:val="single" w:sz="6" w:space="0" w:color="DEDEDE"/>
                                  <w:right w:val="single" w:sz="6" w:space="0" w:color="DEDEDE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"/>
                                <w:gridCol w:w="8445"/>
                                <w:gridCol w:w="283"/>
                              </w:tblGrid>
                              <w:tr w:rsidR="00665531" w:rsidTr="003545F2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665531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5"/>
                                    </w:tblGrid>
                                    <w:tr w:rsidR="0086292E" w:rsidTr="00E2209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500" w:type="dxa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105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86292E" w:rsidTr="00E22093">
                                            <w:trPr>
                                              <w:trHeight w:val="19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500" w:type="dxa"/>
                                                <w:vAlign w:val="center"/>
                                                <w:hideMark/>
                                              </w:tcPr>
                                              <w:p w:rsidR="0086292E" w:rsidRDefault="0086292E" w:rsidP="00E22093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6292E" w:rsidRDefault="0086292E" w:rsidP="00E2209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500" w:type="dxa"/>
                                            <w:jc w:val="center"/>
                                            <w:tblCellSpacing w:w="0" w:type="dxa"/>
                                            <w:shd w:val="clear" w:color="auto" w:fill="F2F2F2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5"/>
                                          </w:tblGrid>
                                          <w:tr w:rsidR="0086292E" w:rsidTr="00EA6C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500" w:type="dxa"/>
                                                <w:shd w:val="clear" w:color="auto" w:fill="F2F2F2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105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5"/>
                                                </w:tblGrid>
                                                <w:tr w:rsidR="0086292E" w:rsidTr="00E22093">
                                                  <w:trPr>
                                                    <w:trHeight w:val="19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5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292E" w:rsidRDefault="0034474B" w:rsidP="0034474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  <w:lang w:val="en-US" w:eastAsia="en-US"/>
                                                        </w:rPr>
                                                        <w:drawing>
                                                          <wp:inline distT="0" distB="0" distL="0" distR="0" wp14:anchorId="03603CC3" wp14:editId="1E07AA62">
                                                            <wp:extent cx="8216900" cy="1231900"/>
                                                            <wp:effectExtent l="0" t="0" r="0" b="6350"/>
                                                            <wp:docPr id="8" name="Picture 8" descr="http://masseynews-iis.massey.ac.nz/newsletters/CoB/images/mpower-banner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://masseynews-iis.massey.ac.nz/newsletters/CoB/images/mpower-banner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250193" cy="1236891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6292E" w:rsidTr="00E2209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292E" w:rsidRDefault="0086292E" w:rsidP="00E220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292E" w:rsidRDefault="0086292E" w:rsidP="00E22093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105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5"/>
                                                </w:tblGrid>
                                                <w:tr w:rsidR="0086292E" w:rsidTr="00E22093">
                                                  <w:trPr>
                                                    <w:trHeight w:val="9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2F2F2"/>
                                                      <w:hideMark/>
                                                    </w:tcPr>
                                                    <w:p w:rsidR="0086292E" w:rsidRDefault="0086292E" w:rsidP="00E220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6292E" w:rsidTr="00E2209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Spacing w:w="0" w:type="dxa"/>
                                                        <w:tblBorders>
                                                          <w:top w:val="single" w:sz="6" w:space="0" w:color="DEDEDE"/>
                                                          <w:left w:val="single" w:sz="6" w:space="0" w:color="DEDEDE"/>
                                                          <w:bottom w:val="single" w:sz="6" w:space="0" w:color="DEDEDE"/>
                                                          <w:right w:val="single" w:sz="6" w:space="0" w:color="DEDEDE"/>
                                                        </w:tblBorders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"/>
                                                        <w:gridCol w:w="8437"/>
                                                        <w:gridCol w:w="4"/>
                                                      </w:tblGrid>
                                                      <w:tr w:rsidR="0086292E" w:rsidTr="0034474B">
                                                        <w:trPr>
                                                          <w:trHeight w:val="50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Default="0086292E" w:rsidP="00E2209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A6C21" w:rsidRDefault="00EA6C21" w:rsidP="00E2209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143882" w:rsidRDefault="00143882" w:rsidP="00E2209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Default="0086292E" w:rsidP="00E2209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86292E" w:rsidTr="00BE7E81">
                                                        <w:trPr>
                                                          <w:trHeight w:val="14257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Default="0086292E" w:rsidP="00E2209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E754BA" w:rsidRDefault="00E754BA" w:rsidP="002A7914">
                                                            <w:pPr>
                                                              <w:pStyle w:val="NormalWeb"/>
                                                              <w:tabs>
                                                                <w:tab w:val="center" w:pos="4830"/>
                                                                <w:tab w:val="left" w:pos="8340"/>
                                                              </w:tabs>
                                                              <w:jc w:val="center"/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4F81BD" w:themeColor="accent1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lang w:val="en-US" w:eastAsia="en-US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7202527" wp14:editId="173E21D0">
                                                                  <wp:extent cx="2028825" cy="910901"/>
                                                                  <wp:effectExtent l="0" t="0" r="9525" b="0"/>
                                                                  <wp:docPr id="4" name="Picture 1" descr="http://upload.wikimedia.org/wikipedia/en/6/6d/Warehouse_group_logo_2014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upload.wikimedia.org/wikipedia/en/6/6d/Warehouse_group_logo_2014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28825" cy="91090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4F81BD" w:themeColor="accent1"/>
                                                                <w:szCs w:val="18"/>
                                                              </w:rPr>
                                                              <w:t xml:space="preserve">             </w:t>
                                                            </w:r>
                                                            <w:r w:rsidR="00143882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4F81BD" w:themeColor="accent1"/>
                                                                <w:szCs w:val="18"/>
                                                              </w:rPr>
                                                              <w:t xml:space="preserve">                    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4F81BD" w:themeColor="accent1"/>
                                                                <w:szCs w:val="18"/>
                                                              </w:rPr>
                                                              <w:t xml:space="preserve">       </w:t>
                                                            </w:r>
                                                            <w:r w:rsidR="002A7914" w:rsidRPr="002A7914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noProof/>
                                                                <w:color w:val="4F81BD" w:themeColor="accent1"/>
                                                                <w:szCs w:val="18"/>
                                                                <w:lang w:val="en-US" w:eastAsia="en-US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5A3D778" wp14:editId="398DE532">
                                                                  <wp:extent cx="3295650" cy="665917"/>
                                                                  <wp:effectExtent l="19050" t="0" r="0" b="0"/>
                                                                  <wp:docPr id="7" name="Picture 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295650" cy="66591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  <w:p w:rsidR="009D5193" w:rsidRDefault="002A7914" w:rsidP="009D51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The Massey People, Organisation, Work and Employment Research (MPOWER) Group </w:t>
                                                            </w:r>
                                                          </w:p>
                                                          <w:p w:rsidR="0086292E" w:rsidRDefault="002A7914" w:rsidP="009D51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and The Warehouse Group (TWG) </w:t>
                                                            </w:r>
                                                            <w:r w:rsidR="009D5193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Ltd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a</w:t>
                                                            </w:r>
                                                            <w:r w:rsidR="009D5193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re pleased to invite you to the</w:t>
                                                            </w:r>
                                                          </w:p>
                                                          <w:p w:rsidR="009D5193" w:rsidRDefault="009D5193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6292E" w:rsidRDefault="002A7914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>MPOWER-T</w:t>
                                                            </w:r>
                                                            <w:r w:rsidR="00EA6C21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 xml:space="preserve">he Warehouse Group </w:t>
                                                            </w:r>
                                                            <w:r w:rsidR="009D5193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 xml:space="preserve">Ltd </w:t>
                                                            </w:r>
                                                            <w:r w:rsidR="00E754BA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>Collaboration</w:t>
                                                            </w:r>
                                                            <w:r w:rsidR="0086292E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E754BA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>Launch</w:t>
                                                            </w:r>
                                                            <w:r w:rsidR="0086292E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EB635E" w:rsidRDefault="00EB635E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EB635E" w:rsidRPr="00EB635E" w:rsidRDefault="00EB635E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i/>
                                                              </w:rPr>
                                                            </w:pPr>
                                                            <w:r w:rsidRPr="00EB635E">
                                                              <w:rPr>
                                                                <w:rStyle w:val="Strong"/>
                                                                <w:rFonts w:ascii="Arial" w:hAnsi="Arial" w:cs="Arial"/>
                                                                <w:i/>
                                                                <w:color w:val="17365D" w:themeColor="text2" w:themeShade="BF"/>
                                                                <w:sz w:val="26"/>
                                                                <w:szCs w:val="28"/>
                                                              </w:rPr>
                                                              <w:t>A Seminar on Organisational Leadership and Diversity</w:t>
                                                            </w:r>
                                                          </w:p>
                                                          <w:p w:rsidR="0086292E" w:rsidRDefault="0086292E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4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6292E" w:rsidRDefault="0086292E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2A7914" w:rsidRDefault="0086292E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on </w:t>
                                                            </w:r>
                                                            <w:r w:rsidR="00E754BA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Tuesday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r w:rsidR="00E754BA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Ma</w:t>
                                                            </w:r>
                                                            <w:r w:rsidR="00E754BA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y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201</w:t>
                                                            </w:r>
                                                            <w:r w:rsidR="00E754BA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</w:p>
                                                          <w:p w:rsidR="002A7914" w:rsidRDefault="002A7914" w:rsidP="002A7914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TWG endorses MPOWER’s mission to facilitate mutually-beneficial collaborations between the research and practitioner communities. This sponsorship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arrangement </w:t>
                                                            </w: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cements the relationship between MPOWER and TWG, providing the company with privileged access to the research and development expertise that the Group’s academic and post-graduate members can offer. </w:t>
                                                            </w:r>
                                                          </w:p>
                                                          <w:p w:rsidR="002A7914" w:rsidRDefault="002A7914" w:rsidP="002A7914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2A7914" w:rsidRDefault="002A7914" w:rsidP="002A7914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>The partnership will be formally marked by a launch at the Sir Stephen Tindall Learning Centre, TWG's new staff training and development facility. MPOWER will showcase its recent research with N</w:t>
                                                            </w:r>
                                                            <w:r w:rsidR="00314D7C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ew </w:t>
                                                            </w: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>Z</w:t>
                                                            </w:r>
                                                            <w:r w:rsidR="00314D7C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>ealand</w:t>
                                                            </w: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's leading organisations around the theme of </w:t>
                                                            </w: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b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>Organisational Leadership and Diversity</w:t>
                                                            </w: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r w:rsidR="00E17120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>The order of activity will be as follows</w:t>
                                                            </w:r>
                                                            <w:r w:rsidRPr="002A7914"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</w:p>
                                                          <w:p w:rsidR="002A7914" w:rsidRDefault="002A7914" w:rsidP="002A7914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Style w:val="TableGrid"/>
                                                              <w:tblW w:w="0" w:type="auto"/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57"/>
                                                              <w:gridCol w:w="6770"/>
                                                            </w:tblGrid>
                                                            <w:tr w:rsidR="00E17120" w:rsidTr="00E17120">
                                                              <w:tc>
                                                                <w:tcPr>
                                                                  <w:tcW w:w="1801" w:type="dxa"/>
                                                                </w:tcPr>
                                                                <w:p w:rsidR="00E17120" w:rsidRDefault="00E17120" w:rsidP="002A791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10.00am-10.30am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843" w:type="dxa"/>
                                                                </w:tcPr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Registration and morning tea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17120" w:rsidTr="00E17120">
                                                              <w:tc>
                                                                <w:tcPr>
                                                                  <w:tcW w:w="1801" w:type="dxa"/>
                                                                </w:tcPr>
                                                                <w:p w:rsidR="00E17120" w:rsidRDefault="00E17120" w:rsidP="002A791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10.30am-10.45am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843" w:type="dxa"/>
                                                                </w:tcPr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Welcome and Overview of TWG-MPOWER Collaboration Arrangement </w:t>
                                                                  </w:r>
                                                                </w:p>
                                                                <w:p w:rsidR="00E17120" w:rsidRDefault="00925523" w:rsidP="00925523">
                                                                  <w:pPr>
                                                                    <w:pStyle w:val="NormalWeb"/>
                                                                    <w:numPr>
                                                                      <w:ilvl w:val="0"/>
                                                                      <w:numId w:val="3"/>
                                                                    </w:numPr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Mark Powell (Group CEO, TWG), </w:t>
                                                                  </w:r>
                                                                  <w:r w:rsidR="00E17120"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Andrew </w:t>
                                                                  </w:r>
                                                                  <w:proofErr w:type="spellStart"/>
                                                                  <w:r w:rsidR="00E17120"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Bhimy</w:t>
                                                                  </w:r>
                                                                  <w:proofErr w:type="spellEnd"/>
                                                                  <w:r w:rsidR="00E17120"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 (Head of Retail Careers, TWG) and </w:t>
                                                                  </w:r>
                                                                  <w:bookmarkStart w:id="0" w:name="_GoBack"/>
                                                                  <w:bookmarkEnd w:id="0"/>
                                                                  <w:r w:rsidR="00E17120"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Prof. Jane Parker (MPOWER Co-Director)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17120" w:rsidTr="00E17120">
                                                              <w:tc>
                                                                <w:tcPr>
                                                                  <w:tcW w:w="1801" w:type="dxa"/>
                                                                </w:tcPr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10.45am-11.10am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843" w:type="dxa"/>
                                                                </w:tcPr>
                                                                <w:p w:rsidR="00E17120" w:rsidRDefault="00E17120" w:rsidP="002A791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Research presentation 1: Business Leadership – Business and Modern Practice</w:t>
                                                                  </w:r>
                                                                </w:p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Prof. Jarrod Haar (MPOWER Advisory Group member)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17120" w:rsidTr="00E17120">
                                                              <w:tc>
                                                                <w:tcPr>
                                                                  <w:tcW w:w="1801" w:type="dxa"/>
                                                                </w:tcPr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11.10am-11.35am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843" w:type="dxa"/>
                                                                </w:tcPr>
                                                                <w:p w:rsidR="00E17120" w:rsidRDefault="00E17120" w:rsidP="002A791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Research presentation 2: Delivering Employee Engagement in Tough Times </w:t>
                                                                  </w:r>
                                                                </w:p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Prof. Jim Arrowsmith (MPOWER Co-Director)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17120" w:rsidTr="00E17120">
                                                              <w:tc>
                                                                <w:tcPr>
                                                                  <w:tcW w:w="1801" w:type="dxa"/>
                                                                </w:tcPr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11.35am-12.00pm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843" w:type="dxa"/>
                                                                </w:tcPr>
                                                                <w:p w:rsidR="00E17120" w:rsidRDefault="00E17120" w:rsidP="002A791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Research presentation 3:</w:t>
                                                                  </w:r>
                                                                  <w:r w:rsidR="002672CA"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The Business of Inclusion: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 xml:space="preserve"> the Living Wage</w:t>
                                                                  </w:r>
                                                                </w:p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Prof. Stuart Carr (MPOWER member)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17120" w:rsidTr="00E17120">
                                                              <w:tc>
                                                                <w:tcPr>
                                                                  <w:tcW w:w="1801" w:type="dxa"/>
                                                                </w:tcPr>
                                                                <w:p w:rsidR="00E17120" w:rsidRDefault="00E17120" w:rsidP="00E1712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12.00pm-12.30pm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843" w:type="dxa"/>
                                                                </w:tcPr>
                                                                <w:p w:rsidR="00E17120" w:rsidRDefault="00E17120" w:rsidP="002A791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both"/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/>
                                                                      <w:color w:val="17365D" w:themeColor="text2" w:themeShade="BF"/>
                                                                      <w:sz w:val="18"/>
                                                                    </w:rPr>
                                                                    <w:t>Informal networking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A7914" w:rsidRDefault="002A7914" w:rsidP="00E2209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</w:pPr>
                                                          </w:p>
                                                          <w:p w:rsidR="0086292E" w:rsidRDefault="0086292E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E17120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Time: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10am-12.3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0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pm</w:t>
                                                            </w:r>
                                                          </w:p>
                                                          <w:p w:rsidR="0086292E" w:rsidRDefault="0086292E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E17120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Venue: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Sir Stephen Tindall Learning Centre, TWG, 26 The Warehouse Way, Northcote, North Shore 0627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(please see map</w:t>
                                                            </w:r>
                                                            <w:r w:rsidR="00F36BE7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at:</w:t>
                                                            </w:r>
                                                            <w:r w:rsidR="00F36BE7">
                                                              <w:t xml:space="preserve"> </w:t>
                                                            </w:r>
                                                            <w:hyperlink r:id="rId9" w:history="1">
                                                              <w:r w:rsidR="00314D7C" w:rsidRPr="00691D36">
                                                                <w:rPr>
                                                                  <w:rStyle w:val="Hyperlink"/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http://www.zoomin.co.nz/north+shore/northcote/the+warehouse+way/26/-the+warehouse+group+limited/</w:t>
                                                              </w:r>
                                                            </w:hyperlink>
                                                            <w:r w:rsidR="00F36BE7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) </w:t>
                                                            </w:r>
                                                          </w:p>
                                                          <w:p w:rsidR="00314D7C" w:rsidRPr="005644DD" w:rsidRDefault="00314D7C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0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314D7C" w:rsidRPr="005644DD" w:rsidRDefault="00E17120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0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There will some time for Q&amp;A within each research presentation session.</w:t>
                                                            </w:r>
                                                          </w:p>
                                                          <w:p w:rsidR="005644DD" w:rsidRDefault="0086292E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5644DD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0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="009D5193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For more information or to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RSVP</w:t>
                                                            </w:r>
                                                            <w:r w:rsidR="009D5193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, please e-mail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the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MPOWER Coordinator</w:t>
                                                            </w:r>
                                                            <w:r w:rsidR="00314D7C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(MPOWER@massey.ac.nz) </w:t>
                                                            </w:r>
                                                            <w:r w:rsidR="00E17120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by 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Friday, 1 May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201</w:t>
                                                            </w:r>
                                                            <w:r w:rsidR="002A7914"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="005644DD"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BE7E81" w:rsidRDefault="00BE7E81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E7E81" w:rsidRDefault="00BE7E81" w:rsidP="00143882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both"/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143882" w:rsidRDefault="00143882" w:rsidP="00314D7C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ind w:left="567" w:right="567"/>
                                                              <w:jc w:val="both"/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6292E" w:rsidRDefault="0034474B" w:rsidP="00314D7C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ind w:left="567" w:right="567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18"/>
                                                                <w:szCs w:val="18"/>
                                                                <w:lang w:val="en-US" w:eastAsia="en-US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7116561" wp14:editId="416AE7DF">
                                                                  <wp:extent cx="7518400" cy="1308100"/>
                                                                  <wp:effectExtent l="0" t="0" r="6350" b="6350"/>
                                                                  <wp:docPr id="18" name="Picture 18" descr="http://masseynews-iis.massey.ac.nz/newsletters/CoB/images/CoB-footer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://masseynews-iis.massey.ac.nz/newsletters/CoB/images/CoB-footer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523735" cy="130902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Default="0086292E" w:rsidP="00E22093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17365D" w:themeColor="text2" w:themeShade="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86292E" w:rsidTr="00143882">
                                                        <w:trPr>
                                                          <w:trHeight w:val="147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Default="0086292E" w:rsidP="00E22093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Pr="005644DD" w:rsidRDefault="0086292E" w:rsidP="00E22093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292E" w:rsidRDefault="0086292E" w:rsidP="00E22093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6292E" w:rsidRDefault="0086292E" w:rsidP="00E220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292E" w:rsidRDefault="0086292E" w:rsidP="00E22093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86292E" w:rsidTr="00E22093">
                                                  <w:trPr>
                                                    <w:trHeight w:val="9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2F2F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292E" w:rsidRDefault="0086292E" w:rsidP="00E220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292E" w:rsidRDefault="0086292E" w:rsidP="00E22093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86292E" w:rsidTr="00E22093">
                                                  <w:trPr>
                                                    <w:trHeight w:val="112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292E" w:rsidRDefault="0086292E" w:rsidP="00E22093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292E" w:rsidRDefault="0086292E" w:rsidP="00E22093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86292E" w:rsidTr="00E22093">
                                                  <w:trPr>
                                                    <w:trHeight w:val="30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2F2F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6292E" w:rsidRDefault="0086292E" w:rsidP="00E220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292E" w:rsidRDefault="0086292E" w:rsidP="00E22093">
                                                <w:pPr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292E" w:rsidRDefault="0086292E" w:rsidP="00E2209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5531" w:rsidRDefault="00665531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665531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65531" w:rsidTr="003545F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665531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65531" w:rsidRDefault="00665531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665531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65531" w:rsidTr="00BE7E81">
                                <w:trPr>
                                  <w:trHeight w:val="100"/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E245B0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val="en-US" w:eastAsia="en-US"/>
                                      </w:rPr>
                                      <w:drawing>
                                        <wp:inline distT="0" distB="0" distL="0" distR="0" wp14:anchorId="139E7766" wp14:editId="41573B6D">
                                          <wp:extent cx="238125" cy="238125"/>
                                          <wp:effectExtent l="19050" t="0" r="9525" b="0"/>
                                          <wp:docPr id="3" name="Picture 3" descr="C:\Users\Jim Arrowsmith\Documents\MPOWER\MPOWER LW event\Massey University_files\spacer25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:\Users\Jim Arrowsmith\Documents\MPOWER\MPOWER LW event\Massey University_files\spacer25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665531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65531" w:rsidRDefault="00E245B0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val="en-US" w:eastAsia="en-US"/>
                                      </w:rPr>
                                      <w:drawing>
                                        <wp:inline distT="0" distB="0" distL="0" distR="0" wp14:anchorId="4A8FA75A" wp14:editId="041410F9">
                                          <wp:extent cx="238125" cy="238125"/>
                                          <wp:effectExtent l="19050" t="0" r="9525" b="0"/>
                                          <wp:docPr id="5" name="Picture 5" descr="C:\Users\Jim Arrowsmith\Documents\MPOWER\MPOWER LW event\Massey University_files\spacer25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C:\Users\Jim Arrowsmith\Documents\MPOWER\MPOWER LW event\Massey University_files\spacer25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5531" w:rsidRDefault="00665531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665531">
                          <w:trPr>
                            <w:trHeight w:val="9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0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5531" w:rsidRDefault="00665531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665531">
                          <w:trPr>
                            <w:trHeight w:val="11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5193">
                          <w:trPr>
                            <w:trHeight w:val="11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5193" w:rsidRDefault="009D5193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5531" w:rsidRDefault="00665531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665531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665531" w:rsidRDefault="00665531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5531" w:rsidRDefault="0066553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65531" w:rsidRDefault="0066553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5531" w:rsidRDefault="0066553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245B0" w:rsidRDefault="00E245B0">
      <w:pPr>
        <w:rPr>
          <w:rFonts w:eastAsia="Times New Roman"/>
          <w:color w:val="auto"/>
        </w:rPr>
      </w:pPr>
    </w:p>
    <w:p w:rsidR="002A7914" w:rsidRDefault="002A7914">
      <w:pPr>
        <w:rPr>
          <w:rFonts w:eastAsia="Times New Roman"/>
          <w:color w:val="auto"/>
        </w:rPr>
      </w:pPr>
    </w:p>
    <w:p w:rsidR="002A7914" w:rsidRDefault="002A7914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p w:rsidR="00143882" w:rsidRDefault="00143882">
      <w:pPr>
        <w:rPr>
          <w:rFonts w:eastAsia="Times New Roman"/>
          <w:color w:val="auto"/>
        </w:rPr>
      </w:pPr>
    </w:p>
    <w:sectPr w:rsidR="00143882" w:rsidSect="0066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226"/>
    <w:multiLevelType w:val="hybridMultilevel"/>
    <w:tmpl w:val="E3164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B5839"/>
    <w:multiLevelType w:val="hybridMultilevel"/>
    <w:tmpl w:val="9DE28A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65F96"/>
    <w:multiLevelType w:val="hybridMultilevel"/>
    <w:tmpl w:val="705C0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6"/>
    <w:rsid w:val="000912A9"/>
    <w:rsid w:val="00097D3D"/>
    <w:rsid w:val="00112EE3"/>
    <w:rsid w:val="00143882"/>
    <w:rsid w:val="001D450A"/>
    <w:rsid w:val="00245ADC"/>
    <w:rsid w:val="002672CA"/>
    <w:rsid w:val="002A7914"/>
    <w:rsid w:val="00314D7C"/>
    <w:rsid w:val="0034474B"/>
    <w:rsid w:val="003545F2"/>
    <w:rsid w:val="003B515A"/>
    <w:rsid w:val="00532BB6"/>
    <w:rsid w:val="005644DD"/>
    <w:rsid w:val="00665531"/>
    <w:rsid w:val="007E3F84"/>
    <w:rsid w:val="0086292E"/>
    <w:rsid w:val="008F752A"/>
    <w:rsid w:val="00925523"/>
    <w:rsid w:val="009D5193"/>
    <w:rsid w:val="00AD3181"/>
    <w:rsid w:val="00BE7E81"/>
    <w:rsid w:val="00DF1497"/>
    <w:rsid w:val="00E17120"/>
    <w:rsid w:val="00E245B0"/>
    <w:rsid w:val="00E55618"/>
    <w:rsid w:val="00E754BA"/>
    <w:rsid w:val="00EA6C21"/>
    <w:rsid w:val="00EB635E"/>
    <w:rsid w:val="00F36BE7"/>
    <w:rsid w:val="00F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31"/>
    <w:rPr>
      <w:rFonts w:eastAsiaTheme="minorEastAsia"/>
      <w:color w:val="61616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553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4586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66553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4586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66553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4586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65531"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link w:val="Heading5Char"/>
    <w:uiPriority w:val="9"/>
    <w:qFormat/>
    <w:rsid w:val="00665531"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65531"/>
    <w:pPr>
      <w:spacing w:before="100" w:beforeAutospacing="1" w:after="100" w:afterAutospacing="1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531"/>
    <w:rPr>
      <w:color w:val="E4A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531"/>
    <w:rPr>
      <w:color w:val="E4A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5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5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5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55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65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2E"/>
    <w:rPr>
      <w:rFonts w:ascii="Tahoma" w:eastAsiaTheme="minorEastAsia" w:hAnsi="Tahoma" w:cs="Tahoma"/>
      <w:color w:val="616161"/>
      <w:sz w:val="16"/>
      <w:szCs w:val="16"/>
    </w:rPr>
  </w:style>
  <w:style w:type="table" w:styleId="TableGrid">
    <w:name w:val="Table Grid"/>
    <w:basedOn w:val="TableNormal"/>
    <w:uiPriority w:val="59"/>
    <w:rsid w:val="00E1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31"/>
    <w:rPr>
      <w:rFonts w:eastAsiaTheme="minorEastAsia"/>
      <w:color w:val="61616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553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4586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66553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4586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66553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4586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65531"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link w:val="Heading5Char"/>
    <w:uiPriority w:val="9"/>
    <w:qFormat/>
    <w:rsid w:val="00665531"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65531"/>
    <w:pPr>
      <w:spacing w:before="100" w:beforeAutospacing="1" w:after="100" w:afterAutospacing="1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531"/>
    <w:rPr>
      <w:color w:val="E4A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531"/>
    <w:rPr>
      <w:color w:val="E4A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5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5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5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55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65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2E"/>
    <w:rPr>
      <w:rFonts w:ascii="Tahoma" w:eastAsiaTheme="minorEastAsia" w:hAnsi="Tahoma" w:cs="Tahoma"/>
      <w:color w:val="616161"/>
      <w:sz w:val="16"/>
      <w:szCs w:val="16"/>
    </w:rPr>
  </w:style>
  <w:style w:type="table" w:styleId="TableGrid">
    <w:name w:val="Table Grid"/>
    <w:basedOn w:val="TableNormal"/>
    <w:uiPriority w:val="59"/>
    <w:rsid w:val="00E1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2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65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8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Users\Jim%20Arrowsmith\Documents\MPOWER\MPOWER%20LW%20event\Massey%20University_files\spacer25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zoomin.co.nz/north+shore/northcote/the+warehouse+way/26/-the+warehouse+group+limi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Massey University</vt:lpstr>
    </vt:vector>
  </TitlesOfParts>
  <Company>Massey University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Massey University</dc:title>
  <dc:creator>Jim Arrowsmith</dc:creator>
  <cp:lastModifiedBy>Parker, Jane</cp:lastModifiedBy>
  <cp:revision>2</cp:revision>
  <dcterms:created xsi:type="dcterms:W3CDTF">2015-03-13T00:58:00Z</dcterms:created>
  <dcterms:modified xsi:type="dcterms:W3CDTF">2015-03-13T00:58:00Z</dcterms:modified>
</cp:coreProperties>
</file>