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B7" w:rsidRDefault="009B68B7">
      <w:pPr>
        <w:pStyle w:val="BodyText"/>
        <w:spacing w:before="77"/>
        <w:ind w:left="100"/>
        <w:jc w:val="both"/>
      </w:pPr>
      <w:bookmarkStart w:id="0" w:name="_GoBack"/>
      <w:bookmarkEnd w:id="0"/>
      <w:r w:rsidRPr="009502BF">
        <w:rPr>
          <w:rFonts w:eastAsia="Calibri"/>
          <w:noProof/>
          <w:color w:val="FFFFFF"/>
          <w:lang w:eastAsia="en-AU"/>
        </w:rPr>
        <w:drawing>
          <wp:inline distT="0" distB="0" distL="0" distR="0" wp14:anchorId="70388E2B" wp14:editId="44B2FF6E">
            <wp:extent cx="5699760" cy="731520"/>
            <wp:effectExtent l="0" t="0" r="0" b="0"/>
            <wp:docPr id="1" name="Picture 1" descr="http://www.wiley.com/bw/content/BPL_Images/Journal_Banners/GWAO/gwa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ey.com/bw/content/BPL_Images/Journal_Banners/GWAO/gwao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760" cy="731520"/>
                    </a:xfrm>
                    <a:prstGeom prst="rect">
                      <a:avLst/>
                    </a:prstGeom>
                    <a:noFill/>
                    <a:ln>
                      <a:noFill/>
                    </a:ln>
                  </pic:spPr>
                </pic:pic>
              </a:graphicData>
            </a:graphic>
          </wp:inline>
        </w:drawing>
      </w:r>
    </w:p>
    <w:p w:rsidR="009B68B7" w:rsidRDefault="009B68B7">
      <w:pPr>
        <w:pStyle w:val="BodyText"/>
        <w:spacing w:before="77"/>
        <w:ind w:left="100"/>
        <w:jc w:val="both"/>
      </w:pPr>
    </w:p>
    <w:p w:rsidR="00F839FD" w:rsidRDefault="009B68B7">
      <w:pPr>
        <w:pStyle w:val="BodyText"/>
        <w:spacing w:before="77"/>
        <w:ind w:left="100"/>
        <w:jc w:val="both"/>
      </w:pPr>
      <w:r>
        <w:t>Gender, Work and Organization</w:t>
      </w:r>
    </w:p>
    <w:p w:rsidR="00F839FD" w:rsidRDefault="009B68B7">
      <w:pPr>
        <w:pStyle w:val="BodyText"/>
        <w:spacing w:before="182" w:line="398" w:lineRule="auto"/>
        <w:ind w:left="100" w:right="3313"/>
      </w:pPr>
      <w:r>
        <w:t>10th Biennial International Interdisciplinary Conference Sydney, 13-16 June 2018</w:t>
      </w:r>
    </w:p>
    <w:p w:rsidR="00F839FD" w:rsidRDefault="00F839FD">
      <w:pPr>
        <w:pStyle w:val="BodyText"/>
        <w:spacing w:before="2"/>
      </w:pPr>
    </w:p>
    <w:p w:rsidR="00F839FD" w:rsidRDefault="009B68B7">
      <w:pPr>
        <w:ind w:left="1226"/>
        <w:rPr>
          <w:b/>
          <w:i/>
          <w:sz w:val="24"/>
        </w:rPr>
      </w:pPr>
      <w:r>
        <w:rPr>
          <w:b/>
          <w:i/>
          <w:sz w:val="24"/>
        </w:rPr>
        <w:t>Working Women’s Progression and Experiences in Context</w:t>
      </w:r>
    </w:p>
    <w:p w:rsidR="00F839FD" w:rsidRDefault="00F839FD">
      <w:pPr>
        <w:pStyle w:val="BodyText"/>
        <w:rPr>
          <w:b/>
          <w:i/>
          <w:sz w:val="26"/>
        </w:rPr>
      </w:pPr>
    </w:p>
    <w:p w:rsidR="00F839FD" w:rsidRDefault="00F839FD">
      <w:pPr>
        <w:pStyle w:val="BodyText"/>
        <w:spacing w:before="11"/>
        <w:rPr>
          <w:b/>
          <w:i/>
          <w:sz w:val="21"/>
        </w:rPr>
      </w:pPr>
    </w:p>
    <w:p w:rsidR="00F839FD" w:rsidRDefault="009B68B7">
      <w:pPr>
        <w:pStyle w:val="BodyText"/>
        <w:ind w:left="100"/>
        <w:jc w:val="both"/>
      </w:pPr>
      <w:proofErr w:type="spellStart"/>
      <w:r>
        <w:t>Convenors</w:t>
      </w:r>
      <w:proofErr w:type="spellEnd"/>
    </w:p>
    <w:p w:rsidR="00F839FD" w:rsidRDefault="00F839FD">
      <w:pPr>
        <w:pStyle w:val="BodyText"/>
        <w:spacing w:before="5"/>
        <w:rPr>
          <w:sz w:val="34"/>
        </w:rPr>
      </w:pPr>
    </w:p>
    <w:p w:rsidR="00F839FD" w:rsidRDefault="009B68B7">
      <w:pPr>
        <w:pStyle w:val="BodyText"/>
        <w:spacing w:line="343" w:lineRule="auto"/>
        <w:ind w:left="100" w:right="3915"/>
      </w:pPr>
      <w:r>
        <w:t xml:space="preserve">Jane Parker, Massey University, New Zealand Jo </w:t>
      </w:r>
      <w:proofErr w:type="spellStart"/>
      <w:r>
        <w:t>Bensemann</w:t>
      </w:r>
      <w:proofErr w:type="spellEnd"/>
      <w:r>
        <w:t>, Massey University, New</w:t>
      </w:r>
      <w:r>
        <w:rPr>
          <w:spacing w:val="-20"/>
        </w:rPr>
        <w:t xml:space="preserve"> </w:t>
      </w:r>
      <w:r>
        <w:t>Zealand</w:t>
      </w:r>
    </w:p>
    <w:p w:rsidR="00F839FD" w:rsidRDefault="009B68B7">
      <w:pPr>
        <w:pStyle w:val="BodyText"/>
        <w:spacing w:before="5" w:line="343" w:lineRule="auto"/>
        <w:ind w:left="100" w:right="3660"/>
      </w:pPr>
      <w:r>
        <w:t xml:space="preserve">Jim </w:t>
      </w:r>
      <w:proofErr w:type="spellStart"/>
      <w:r>
        <w:t>Arrowsmith</w:t>
      </w:r>
      <w:proofErr w:type="spellEnd"/>
      <w:r>
        <w:t xml:space="preserve">, Massey University, New Zealand </w:t>
      </w:r>
      <w:proofErr w:type="spellStart"/>
      <w:r>
        <w:t>Nazim</w:t>
      </w:r>
      <w:proofErr w:type="spellEnd"/>
      <w:r>
        <w:t xml:space="preserve"> </w:t>
      </w:r>
      <w:proofErr w:type="spellStart"/>
      <w:r>
        <w:t>Taskin</w:t>
      </w:r>
      <w:proofErr w:type="spellEnd"/>
      <w:r>
        <w:t xml:space="preserve">, Massey University, New Zealand Jane </w:t>
      </w:r>
      <w:proofErr w:type="spellStart"/>
      <w:r>
        <w:t>Halteh</w:t>
      </w:r>
      <w:proofErr w:type="spellEnd"/>
      <w:r>
        <w:t xml:space="preserve">, </w:t>
      </w:r>
      <w:proofErr w:type="spellStart"/>
      <w:r>
        <w:rPr>
          <w:i/>
        </w:rPr>
        <w:t>Labour</w:t>
      </w:r>
      <w:proofErr w:type="spellEnd"/>
      <w:r>
        <w:rPr>
          <w:i/>
        </w:rPr>
        <w:t xml:space="preserve"> and Industry </w:t>
      </w:r>
      <w:r>
        <w:t>Journal, Australia</w:t>
      </w:r>
    </w:p>
    <w:p w:rsidR="00F839FD" w:rsidRDefault="009B68B7">
      <w:pPr>
        <w:pStyle w:val="BodyText"/>
        <w:spacing w:before="7"/>
        <w:ind w:left="100"/>
        <w:jc w:val="both"/>
      </w:pPr>
      <w:r>
        <w:t>Noelle Donnelly, Victor</w:t>
      </w:r>
      <w:r>
        <w:t>ia University of Wellington, New Zealand</w:t>
      </w:r>
    </w:p>
    <w:p w:rsidR="00F839FD" w:rsidRDefault="00F839FD">
      <w:pPr>
        <w:pStyle w:val="BodyText"/>
        <w:rPr>
          <w:sz w:val="26"/>
        </w:rPr>
      </w:pPr>
    </w:p>
    <w:p w:rsidR="00F839FD" w:rsidRDefault="00F839FD">
      <w:pPr>
        <w:pStyle w:val="BodyText"/>
        <w:rPr>
          <w:sz w:val="26"/>
        </w:rPr>
      </w:pPr>
    </w:p>
    <w:p w:rsidR="00F839FD" w:rsidRDefault="009B68B7">
      <w:pPr>
        <w:pStyle w:val="BodyText"/>
        <w:spacing w:before="230"/>
        <w:ind w:left="100" w:right="113"/>
        <w:jc w:val="both"/>
      </w:pPr>
      <w:r>
        <w:t>Women’s progress in the workplace reflects a trans-national history of sticky floors (with women forming the bulk of low-paid, precarious workers with few opportunities for progression), padded walls (occupational</w:t>
      </w:r>
      <w:r>
        <w:t xml:space="preserve"> and industry segregation into underpaid work) and concrete ceilings (with women facing obstacles to reaching senior roles). On</w:t>
      </w:r>
      <w:r>
        <w:rPr>
          <w:spacing w:val="-8"/>
        </w:rPr>
        <w:t xml:space="preserve"> </w:t>
      </w:r>
      <w:r>
        <w:t>the</w:t>
      </w:r>
      <w:r>
        <w:rPr>
          <w:spacing w:val="-11"/>
        </w:rPr>
        <w:t xml:space="preserve"> </w:t>
      </w:r>
      <w:r>
        <w:t>latter,</w:t>
      </w:r>
      <w:r>
        <w:rPr>
          <w:spacing w:val="-12"/>
        </w:rPr>
        <w:t xml:space="preserve"> </w:t>
      </w:r>
      <w:r>
        <w:t>for</w:t>
      </w:r>
      <w:r>
        <w:rPr>
          <w:spacing w:val="-10"/>
        </w:rPr>
        <w:t xml:space="preserve"> </w:t>
      </w:r>
      <w:r>
        <w:t>example,</w:t>
      </w:r>
      <w:r>
        <w:rPr>
          <w:spacing w:val="-6"/>
        </w:rPr>
        <w:t xml:space="preserve"> </w:t>
      </w:r>
      <w:r>
        <w:t>just</w:t>
      </w:r>
      <w:r>
        <w:rPr>
          <w:spacing w:val="-9"/>
        </w:rPr>
        <w:t xml:space="preserve"> </w:t>
      </w:r>
      <w:r>
        <w:t>under</w:t>
      </w:r>
      <w:r>
        <w:rPr>
          <w:spacing w:val="-9"/>
        </w:rPr>
        <w:t xml:space="preserve"> </w:t>
      </w:r>
      <w:r>
        <w:t>19%</w:t>
      </w:r>
      <w:r>
        <w:rPr>
          <w:spacing w:val="-11"/>
        </w:rPr>
        <w:t xml:space="preserve"> </w:t>
      </w:r>
      <w:r>
        <w:t>of</w:t>
      </w:r>
      <w:r>
        <w:rPr>
          <w:spacing w:val="-9"/>
        </w:rPr>
        <w:t xml:space="preserve"> </w:t>
      </w:r>
      <w:r>
        <w:t>seats</w:t>
      </w:r>
      <w:r>
        <w:rPr>
          <w:spacing w:val="-11"/>
        </w:rPr>
        <w:t xml:space="preserve"> </w:t>
      </w:r>
      <w:r>
        <w:t>on</w:t>
      </w:r>
      <w:r>
        <w:rPr>
          <w:spacing w:val="-11"/>
        </w:rPr>
        <w:t xml:space="preserve"> </w:t>
      </w:r>
      <w:r>
        <w:t>the</w:t>
      </w:r>
      <w:r>
        <w:rPr>
          <w:spacing w:val="-11"/>
        </w:rPr>
        <w:t xml:space="preserve"> </w:t>
      </w:r>
      <w:r>
        <w:t>boards</w:t>
      </w:r>
      <w:r>
        <w:rPr>
          <w:spacing w:val="-11"/>
        </w:rPr>
        <w:t xml:space="preserve"> </w:t>
      </w:r>
      <w:r>
        <w:t>of</w:t>
      </w:r>
      <w:r>
        <w:rPr>
          <w:spacing w:val="-11"/>
        </w:rPr>
        <w:t xml:space="preserve"> </w:t>
      </w:r>
      <w:r>
        <w:t>the</w:t>
      </w:r>
      <w:r>
        <w:rPr>
          <w:spacing w:val="-8"/>
        </w:rPr>
        <w:t xml:space="preserve"> </w:t>
      </w:r>
      <w:r>
        <w:t>world’s</w:t>
      </w:r>
      <w:r>
        <w:rPr>
          <w:spacing w:val="-10"/>
        </w:rPr>
        <w:t xml:space="preserve"> </w:t>
      </w:r>
      <w:r>
        <w:t>largest companies</w:t>
      </w:r>
      <w:r>
        <w:rPr>
          <w:spacing w:val="-14"/>
        </w:rPr>
        <w:t xml:space="preserve"> </w:t>
      </w:r>
      <w:r>
        <w:t>were</w:t>
      </w:r>
      <w:r>
        <w:rPr>
          <w:spacing w:val="-12"/>
        </w:rPr>
        <w:t xml:space="preserve"> </w:t>
      </w:r>
      <w:r>
        <w:t>held</w:t>
      </w:r>
      <w:r>
        <w:rPr>
          <w:spacing w:val="-14"/>
        </w:rPr>
        <w:t xml:space="preserve"> </w:t>
      </w:r>
      <w:r>
        <w:t>by</w:t>
      </w:r>
      <w:r>
        <w:rPr>
          <w:spacing w:val="-13"/>
        </w:rPr>
        <w:t xml:space="preserve"> </w:t>
      </w:r>
      <w:r>
        <w:t>women</w:t>
      </w:r>
      <w:r>
        <w:rPr>
          <w:spacing w:val="-14"/>
        </w:rPr>
        <w:t xml:space="preserve"> </w:t>
      </w:r>
      <w:r>
        <w:t>in</w:t>
      </w:r>
      <w:r>
        <w:rPr>
          <w:spacing w:val="-14"/>
        </w:rPr>
        <w:t xml:space="preserve"> </w:t>
      </w:r>
      <w:r>
        <w:t>2016.</w:t>
      </w:r>
      <w:r>
        <w:rPr>
          <w:spacing w:val="-11"/>
        </w:rPr>
        <w:t xml:space="preserve"> </w:t>
      </w:r>
      <w:r>
        <w:t>In</w:t>
      </w:r>
      <w:r>
        <w:rPr>
          <w:spacing w:val="-12"/>
        </w:rPr>
        <w:t xml:space="preserve"> </w:t>
      </w:r>
      <w:r>
        <w:t>New</w:t>
      </w:r>
      <w:r>
        <w:rPr>
          <w:spacing w:val="-15"/>
        </w:rPr>
        <w:t xml:space="preserve"> </w:t>
      </w:r>
      <w:r>
        <w:t>Zealand,</w:t>
      </w:r>
      <w:r>
        <w:rPr>
          <w:spacing w:val="-10"/>
        </w:rPr>
        <w:t xml:space="preserve"> </w:t>
      </w:r>
      <w:r>
        <w:t>women</w:t>
      </w:r>
      <w:r>
        <w:rPr>
          <w:spacing w:val="-14"/>
        </w:rPr>
        <w:t xml:space="preserve"> </w:t>
      </w:r>
      <w:r>
        <w:t>comprised</w:t>
      </w:r>
      <w:r>
        <w:rPr>
          <w:spacing w:val="-12"/>
        </w:rPr>
        <w:t xml:space="preserve"> </w:t>
      </w:r>
      <w:r>
        <w:t>just</w:t>
      </w:r>
      <w:r>
        <w:rPr>
          <w:spacing w:val="-14"/>
        </w:rPr>
        <w:t xml:space="preserve"> </w:t>
      </w:r>
      <w:r>
        <w:t>17% of the directors on the NZX top 100 listed companies while the figures for Malaysia (FTSE Bursa Top 100), Singapore (SGX listed companies) and Australia (ASX 200 boards) are 16.6%, 9.7% and 20% respectively (Australian</w:t>
      </w:r>
      <w:r>
        <w:t xml:space="preserve"> Institute of Company Directors (AICD), 2017; also United Nations,</w:t>
      </w:r>
      <w:r>
        <w:rPr>
          <w:spacing w:val="-15"/>
        </w:rPr>
        <w:t xml:space="preserve"> </w:t>
      </w:r>
      <w:r>
        <w:t>2015).</w:t>
      </w:r>
    </w:p>
    <w:p w:rsidR="00F839FD" w:rsidRDefault="00F839FD">
      <w:pPr>
        <w:pStyle w:val="BodyText"/>
        <w:spacing w:before="11"/>
        <w:rPr>
          <w:sz w:val="23"/>
        </w:rPr>
      </w:pPr>
    </w:p>
    <w:p w:rsidR="00F839FD" w:rsidRDefault="009B68B7">
      <w:pPr>
        <w:pStyle w:val="BodyText"/>
        <w:ind w:left="100" w:right="114"/>
        <w:jc w:val="both"/>
      </w:pPr>
      <w:r>
        <w:t>Such</w:t>
      </w:r>
      <w:r>
        <w:rPr>
          <w:spacing w:val="-5"/>
        </w:rPr>
        <w:t xml:space="preserve"> </w:t>
      </w:r>
      <w:r>
        <w:t>glacial</w:t>
      </w:r>
      <w:r>
        <w:rPr>
          <w:spacing w:val="-7"/>
        </w:rPr>
        <w:t xml:space="preserve"> </w:t>
      </w:r>
      <w:r>
        <w:t>progress</w:t>
      </w:r>
      <w:r>
        <w:rPr>
          <w:spacing w:val="-9"/>
        </w:rPr>
        <w:t xml:space="preserve"> </w:t>
      </w:r>
      <w:r>
        <w:t>over</w:t>
      </w:r>
      <w:r>
        <w:rPr>
          <w:spacing w:val="-7"/>
        </w:rPr>
        <w:t xml:space="preserve"> </w:t>
      </w:r>
      <w:r>
        <w:t>the</w:t>
      </w:r>
      <w:r>
        <w:rPr>
          <w:spacing w:val="-6"/>
        </w:rPr>
        <w:t xml:space="preserve"> </w:t>
      </w:r>
      <w:r>
        <w:t>last</w:t>
      </w:r>
      <w:r>
        <w:rPr>
          <w:spacing w:val="-8"/>
        </w:rPr>
        <w:t xml:space="preserve"> </w:t>
      </w:r>
      <w:r>
        <w:t>30</w:t>
      </w:r>
      <w:r>
        <w:rPr>
          <w:spacing w:val="-6"/>
        </w:rPr>
        <w:t xml:space="preserve"> </w:t>
      </w:r>
      <w:r>
        <w:t>years</w:t>
      </w:r>
      <w:r>
        <w:rPr>
          <w:spacing w:val="-7"/>
        </w:rPr>
        <w:t xml:space="preserve"> </w:t>
      </w:r>
      <w:r>
        <w:t>is</w:t>
      </w:r>
      <w:r>
        <w:rPr>
          <w:spacing w:val="-7"/>
        </w:rPr>
        <w:t xml:space="preserve"> </w:t>
      </w:r>
      <w:r>
        <w:t>all</w:t>
      </w:r>
      <w:r>
        <w:rPr>
          <w:spacing w:val="-8"/>
        </w:rPr>
        <w:t xml:space="preserve"> </w:t>
      </w:r>
      <w:r>
        <w:t>the</w:t>
      </w:r>
      <w:r>
        <w:rPr>
          <w:spacing w:val="-8"/>
        </w:rPr>
        <w:t xml:space="preserve"> </w:t>
      </w:r>
      <w:r>
        <w:t>more</w:t>
      </w:r>
      <w:r>
        <w:rPr>
          <w:spacing w:val="-7"/>
        </w:rPr>
        <w:t xml:space="preserve"> </w:t>
      </w:r>
      <w:r>
        <w:t>remarkable</w:t>
      </w:r>
      <w:r>
        <w:rPr>
          <w:spacing w:val="-6"/>
        </w:rPr>
        <w:t xml:space="preserve"> </w:t>
      </w:r>
      <w:r>
        <w:t>given a</w:t>
      </w:r>
      <w:r>
        <w:rPr>
          <w:spacing w:val="-6"/>
        </w:rPr>
        <w:t xml:space="preserve"> </w:t>
      </w:r>
      <w:r>
        <w:t xml:space="preserve">steady increase in scholarly attention to women’s </w:t>
      </w:r>
      <w:proofErr w:type="spellStart"/>
      <w:r>
        <w:t>labour</w:t>
      </w:r>
      <w:proofErr w:type="spellEnd"/>
      <w:r>
        <w:t xml:space="preserve"> market participation (e.g. </w:t>
      </w:r>
      <w:proofErr w:type="spellStart"/>
      <w:r>
        <w:t>Pocock</w:t>
      </w:r>
      <w:proofErr w:type="spellEnd"/>
      <w:r>
        <w:t>, 2006; Heinrich-Boll Foundation, 2007; Cooper and Parker, 2012; Sayers, Parker, Douglas</w:t>
      </w:r>
      <w:r>
        <w:rPr>
          <w:spacing w:val="-5"/>
        </w:rPr>
        <w:t xml:space="preserve"> </w:t>
      </w:r>
      <w:r>
        <w:t>and</w:t>
      </w:r>
      <w:r>
        <w:rPr>
          <w:spacing w:val="-5"/>
        </w:rPr>
        <w:t xml:space="preserve"> </w:t>
      </w:r>
      <w:r>
        <w:t>Ravenswood,</w:t>
      </w:r>
      <w:r>
        <w:rPr>
          <w:spacing w:val="-7"/>
        </w:rPr>
        <w:t xml:space="preserve"> </w:t>
      </w:r>
      <w:r>
        <w:t>2015);</w:t>
      </w:r>
      <w:r>
        <w:rPr>
          <w:spacing w:val="-7"/>
        </w:rPr>
        <w:t xml:space="preserve"> </w:t>
      </w:r>
      <w:r>
        <w:t>given</w:t>
      </w:r>
      <w:r>
        <w:rPr>
          <w:spacing w:val="-4"/>
        </w:rPr>
        <w:t xml:space="preserve"> </w:t>
      </w:r>
      <w:proofErr w:type="spellStart"/>
      <w:r>
        <w:t>organisational</w:t>
      </w:r>
      <w:proofErr w:type="spellEnd"/>
      <w:r>
        <w:rPr>
          <w:spacing w:val="-6"/>
        </w:rPr>
        <w:t xml:space="preserve"> </w:t>
      </w:r>
      <w:r>
        <w:t>and</w:t>
      </w:r>
      <w:r>
        <w:rPr>
          <w:spacing w:val="-7"/>
        </w:rPr>
        <w:t xml:space="preserve"> </w:t>
      </w:r>
      <w:r>
        <w:t>wider</w:t>
      </w:r>
      <w:r>
        <w:rPr>
          <w:spacing w:val="-6"/>
        </w:rPr>
        <w:t xml:space="preserve"> </w:t>
      </w:r>
      <w:r>
        <w:t>regulatory</w:t>
      </w:r>
      <w:r>
        <w:rPr>
          <w:spacing w:val="-8"/>
        </w:rPr>
        <w:t xml:space="preserve"> </w:t>
      </w:r>
      <w:r>
        <w:t>efforts</w:t>
      </w:r>
      <w:r>
        <w:rPr>
          <w:spacing w:val="-8"/>
        </w:rPr>
        <w:t xml:space="preserve"> </w:t>
      </w:r>
      <w:r>
        <w:t>to e</w:t>
      </w:r>
      <w:r>
        <w:t xml:space="preserve">ncourage equality, diversity and inclusivity at work (e.g. </w:t>
      </w:r>
      <w:proofErr w:type="spellStart"/>
      <w:r>
        <w:t>Bersin</w:t>
      </w:r>
      <w:proofErr w:type="spellEnd"/>
      <w:r>
        <w:t xml:space="preserve">, 2015; </w:t>
      </w:r>
      <w:proofErr w:type="spellStart"/>
      <w:r>
        <w:t>Weissman</w:t>
      </w:r>
      <w:proofErr w:type="spellEnd"/>
      <w:r>
        <w:t xml:space="preserve">, 2017) on ethical, social justice, business, economic and political grounds (e.g. </w:t>
      </w:r>
      <w:proofErr w:type="spellStart"/>
      <w:r>
        <w:t>Kirton</w:t>
      </w:r>
      <w:proofErr w:type="spellEnd"/>
      <w:r>
        <w:t xml:space="preserve"> and Greene, 2015); and given women’s growth as a proportion of trade union membership</w:t>
      </w:r>
      <w:r>
        <w:t xml:space="preserve"> (albeit amid shrinking overall numbers and not at senior leadership levels) in countries with varying employment relations, political and economic backdrops (e.g. International </w:t>
      </w:r>
      <w:proofErr w:type="spellStart"/>
      <w:r>
        <w:t>Labour</w:t>
      </w:r>
      <w:proofErr w:type="spellEnd"/>
      <w:r>
        <w:t xml:space="preserve"> </w:t>
      </w:r>
      <w:proofErr w:type="spellStart"/>
      <w:r>
        <w:t>Organisation</w:t>
      </w:r>
      <w:proofErr w:type="spellEnd"/>
      <w:r>
        <w:t>, 2016; Foley and Baker,</w:t>
      </w:r>
      <w:r>
        <w:rPr>
          <w:spacing w:val="-22"/>
        </w:rPr>
        <w:t xml:space="preserve"> </w:t>
      </w:r>
      <w:r>
        <w:t>2009).</w:t>
      </w:r>
    </w:p>
    <w:p w:rsidR="00F839FD" w:rsidRDefault="00F839FD">
      <w:pPr>
        <w:pStyle w:val="BodyText"/>
        <w:spacing w:before="11"/>
        <w:rPr>
          <w:sz w:val="23"/>
        </w:rPr>
      </w:pPr>
    </w:p>
    <w:p w:rsidR="00F839FD" w:rsidRDefault="009B68B7">
      <w:pPr>
        <w:pStyle w:val="BodyText"/>
        <w:ind w:left="100" w:right="113"/>
        <w:jc w:val="both"/>
      </w:pPr>
      <w:r>
        <w:t xml:space="preserve">Clearly, women still face </w:t>
      </w:r>
      <w:r>
        <w:t xml:space="preserve">significant and complex challenges to accessing, attaching to and progressing within the workplace. These challenges stem from an array of interconnected sources, including workplace cultures, processes and systems; the structure of the </w:t>
      </w:r>
      <w:proofErr w:type="spellStart"/>
      <w:r>
        <w:t>labour</w:t>
      </w:r>
      <w:proofErr w:type="spellEnd"/>
      <w:r>
        <w:t xml:space="preserve"> market; dome</w:t>
      </w:r>
      <w:r>
        <w:t>stic arrangements within wider socio-economic</w:t>
      </w:r>
    </w:p>
    <w:p w:rsidR="00F839FD" w:rsidRDefault="00F839FD">
      <w:pPr>
        <w:jc w:val="both"/>
        <w:sectPr w:rsidR="00F839FD">
          <w:type w:val="continuous"/>
          <w:pgSz w:w="11910" w:h="16840"/>
          <w:pgMar w:top="1340" w:right="1320" w:bottom="280" w:left="1340" w:header="720" w:footer="720" w:gutter="0"/>
          <w:cols w:space="720"/>
        </w:sectPr>
      </w:pPr>
    </w:p>
    <w:p w:rsidR="00F839FD" w:rsidRDefault="009B68B7">
      <w:pPr>
        <w:pStyle w:val="BodyText"/>
        <w:spacing w:before="77"/>
        <w:ind w:left="100" w:right="116"/>
        <w:jc w:val="both"/>
      </w:pPr>
      <w:proofErr w:type="gramStart"/>
      <w:r>
        <w:lastRenderedPageBreak/>
        <w:t>settings</w:t>
      </w:r>
      <w:proofErr w:type="gramEnd"/>
      <w:r>
        <w:t xml:space="preserve"> and norms; political and belief systems (and backlash) – as well as women’s own sense of individual and collective agency.</w:t>
      </w:r>
    </w:p>
    <w:p w:rsidR="00F839FD" w:rsidRDefault="00F839FD">
      <w:pPr>
        <w:pStyle w:val="BodyText"/>
        <w:spacing w:before="11"/>
        <w:rPr>
          <w:sz w:val="23"/>
        </w:rPr>
      </w:pPr>
    </w:p>
    <w:p w:rsidR="00F839FD" w:rsidRDefault="009B68B7">
      <w:pPr>
        <w:pStyle w:val="BodyText"/>
        <w:ind w:left="100" w:right="115"/>
        <w:jc w:val="both"/>
      </w:pPr>
      <w:proofErr w:type="spellStart"/>
      <w:r>
        <w:t>Recognising</w:t>
      </w:r>
      <w:proofErr w:type="spellEnd"/>
      <w:r>
        <w:t xml:space="preserve"> the need to sustain multi-disciplinary academic i</w:t>
      </w:r>
      <w:r>
        <w:t xml:space="preserve">nvestigation into women’s continued quest for parity in the workplace, this stream encourages authors to consider women’s workplace circumstances in the context of home, family, employment, bargaining and wider environmental considerations. Submission may </w:t>
      </w:r>
      <w:r>
        <w:t>address such themes and questions as:</w:t>
      </w:r>
    </w:p>
    <w:p w:rsidR="00F839FD" w:rsidRDefault="00F839FD">
      <w:pPr>
        <w:pStyle w:val="BodyText"/>
        <w:spacing w:before="9"/>
        <w:rPr>
          <w:sz w:val="23"/>
        </w:rPr>
      </w:pPr>
    </w:p>
    <w:p w:rsidR="00F839FD" w:rsidRDefault="009B68B7">
      <w:pPr>
        <w:pStyle w:val="ListParagraph"/>
        <w:numPr>
          <w:ilvl w:val="0"/>
          <w:numId w:val="1"/>
        </w:numPr>
        <w:tabs>
          <w:tab w:val="left" w:pos="820"/>
          <w:tab w:val="left" w:pos="821"/>
        </w:tabs>
        <w:ind w:right="119"/>
        <w:rPr>
          <w:sz w:val="24"/>
        </w:rPr>
      </w:pPr>
      <w:proofErr w:type="gramStart"/>
      <w:r>
        <w:rPr>
          <w:b/>
          <w:sz w:val="24"/>
        </w:rPr>
        <w:t>women’s</w:t>
      </w:r>
      <w:proofErr w:type="gramEnd"/>
      <w:r>
        <w:rPr>
          <w:b/>
          <w:sz w:val="24"/>
        </w:rPr>
        <w:t xml:space="preserve"> career progress: </w:t>
      </w:r>
      <w:r>
        <w:rPr>
          <w:i/>
          <w:sz w:val="24"/>
        </w:rPr>
        <w:t>(e.g. what are key influences on women’s career progress or</w:t>
      </w:r>
      <w:r>
        <w:rPr>
          <w:i/>
          <w:spacing w:val="-8"/>
          <w:sz w:val="24"/>
        </w:rPr>
        <w:t xml:space="preserve"> </w:t>
      </w:r>
      <w:r>
        <w:rPr>
          <w:i/>
          <w:sz w:val="24"/>
        </w:rPr>
        <w:t>otherwise?)</w:t>
      </w:r>
      <w:r>
        <w:rPr>
          <w:sz w:val="24"/>
        </w:rPr>
        <w:t>;</w:t>
      </w:r>
    </w:p>
    <w:p w:rsidR="00F839FD" w:rsidRDefault="009B68B7">
      <w:pPr>
        <w:pStyle w:val="ListParagraph"/>
        <w:numPr>
          <w:ilvl w:val="0"/>
          <w:numId w:val="1"/>
        </w:numPr>
        <w:tabs>
          <w:tab w:val="left" w:pos="820"/>
          <w:tab w:val="left" w:pos="821"/>
        </w:tabs>
        <w:spacing w:before="6" w:line="235" w:lineRule="auto"/>
        <w:rPr>
          <w:sz w:val="24"/>
        </w:rPr>
      </w:pPr>
      <w:proofErr w:type="gramStart"/>
      <w:r>
        <w:rPr>
          <w:b/>
          <w:sz w:val="24"/>
        </w:rPr>
        <w:t>women’s</w:t>
      </w:r>
      <w:proofErr w:type="gramEnd"/>
      <w:r>
        <w:rPr>
          <w:b/>
          <w:sz w:val="24"/>
        </w:rPr>
        <w:t xml:space="preserve"> representation within </w:t>
      </w:r>
      <w:proofErr w:type="spellStart"/>
      <w:r>
        <w:rPr>
          <w:b/>
          <w:sz w:val="24"/>
        </w:rPr>
        <w:t>organisations</w:t>
      </w:r>
      <w:proofErr w:type="spellEnd"/>
      <w:r>
        <w:rPr>
          <w:b/>
          <w:sz w:val="24"/>
        </w:rPr>
        <w:t xml:space="preserve">: </w:t>
      </w:r>
      <w:r>
        <w:rPr>
          <w:i/>
          <w:sz w:val="24"/>
        </w:rPr>
        <w:t xml:space="preserve">(e.g. how has women’s </w:t>
      </w:r>
      <w:r>
        <w:rPr>
          <w:i/>
          <w:sz w:val="24"/>
        </w:rPr>
        <w:t xml:space="preserve">representation at different </w:t>
      </w:r>
      <w:proofErr w:type="spellStart"/>
      <w:r>
        <w:rPr>
          <w:i/>
          <w:sz w:val="24"/>
        </w:rPr>
        <w:t>organisational</w:t>
      </w:r>
      <w:proofErr w:type="spellEnd"/>
      <w:r>
        <w:rPr>
          <w:i/>
          <w:sz w:val="24"/>
        </w:rPr>
        <w:t xml:space="preserve"> levels changed over</w:t>
      </w:r>
      <w:r>
        <w:rPr>
          <w:i/>
          <w:spacing w:val="-19"/>
          <w:sz w:val="24"/>
        </w:rPr>
        <w:t xml:space="preserve"> </w:t>
      </w:r>
      <w:r>
        <w:rPr>
          <w:i/>
          <w:sz w:val="24"/>
        </w:rPr>
        <w:t>time?)</w:t>
      </w:r>
      <w:r>
        <w:rPr>
          <w:sz w:val="24"/>
        </w:rPr>
        <w:t>;</w:t>
      </w:r>
    </w:p>
    <w:p w:rsidR="00F839FD" w:rsidRDefault="009B68B7">
      <w:pPr>
        <w:pStyle w:val="ListParagraph"/>
        <w:numPr>
          <w:ilvl w:val="0"/>
          <w:numId w:val="1"/>
        </w:numPr>
        <w:tabs>
          <w:tab w:val="left" w:pos="820"/>
          <w:tab w:val="left" w:pos="821"/>
        </w:tabs>
        <w:rPr>
          <w:sz w:val="24"/>
        </w:rPr>
      </w:pPr>
      <w:proofErr w:type="gramStart"/>
      <w:r>
        <w:rPr>
          <w:b/>
          <w:sz w:val="24"/>
        </w:rPr>
        <w:t>women’s</w:t>
      </w:r>
      <w:proofErr w:type="gramEnd"/>
      <w:r>
        <w:rPr>
          <w:b/>
          <w:sz w:val="24"/>
        </w:rPr>
        <w:t xml:space="preserve"> role in formal and informal work: </w:t>
      </w:r>
      <w:r>
        <w:rPr>
          <w:i/>
          <w:sz w:val="24"/>
        </w:rPr>
        <w:t>(e.g. what is the nature of women’s</w:t>
      </w:r>
      <w:r>
        <w:rPr>
          <w:i/>
          <w:spacing w:val="-10"/>
          <w:sz w:val="24"/>
        </w:rPr>
        <w:t xml:space="preserve"> </w:t>
      </w:r>
      <w:r>
        <w:rPr>
          <w:i/>
          <w:sz w:val="24"/>
        </w:rPr>
        <w:t>work</w:t>
      </w:r>
      <w:r>
        <w:rPr>
          <w:i/>
          <w:spacing w:val="-11"/>
          <w:sz w:val="24"/>
        </w:rPr>
        <w:t xml:space="preserve"> </w:t>
      </w:r>
      <w:r>
        <w:rPr>
          <w:i/>
          <w:sz w:val="24"/>
        </w:rPr>
        <w:t>in</w:t>
      </w:r>
      <w:r>
        <w:rPr>
          <w:i/>
          <w:spacing w:val="-8"/>
          <w:sz w:val="24"/>
        </w:rPr>
        <w:t xml:space="preserve"> </w:t>
      </w:r>
      <w:r>
        <w:rPr>
          <w:i/>
          <w:sz w:val="24"/>
        </w:rPr>
        <w:t>different</w:t>
      </w:r>
      <w:r>
        <w:rPr>
          <w:i/>
          <w:spacing w:val="-9"/>
          <w:sz w:val="24"/>
        </w:rPr>
        <w:t xml:space="preserve"> </w:t>
      </w:r>
      <w:r>
        <w:rPr>
          <w:i/>
          <w:sz w:val="24"/>
        </w:rPr>
        <w:t>sectors</w:t>
      </w:r>
      <w:r>
        <w:rPr>
          <w:i/>
          <w:spacing w:val="-11"/>
          <w:sz w:val="24"/>
        </w:rPr>
        <w:t xml:space="preserve"> </w:t>
      </w:r>
      <w:r>
        <w:rPr>
          <w:i/>
          <w:sz w:val="24"/>
        </w:rPr>
        <w:t>and</w:t>
      </w:r>
      <w:r>
        <w:rPr>
          <w:i/>
          <w:spacing w:val="-11"/>
          <w:sz w:val="24"/>
        </w:rPr>
        <w:t xml:space="preserve"> </w:t>
      </w:r>
      <w:r>
        <w:rPr>
          <w:i/>
          <w:sz w:val="24"/>
        </w:rPr>
        <w:t>occupations</w:t>
      </w:r>
      <w:r>
        <w:rPr>
          <w:i/>
          <w:spacing w:val="-11"/>
          <w:sz w:val="24"/>
        </w:rPr>
        <w:t xml:space="preserve"> </w:t>
      </w:r>
      <w:r>
        <w:rPr>
          <w:i/>
          <w:sz w:val="24"/>
        </w:rPr>
        <w:t>and</w:t>
      </w:r>
      <w:r>
        <w:rPr>
          <w:i/>
          <w:spacing w:val="-11"/>
          <w:sz w:val="24"/>
        </w:rPr>
        <w:t xml:space="preserve"> </w:t>
      </w:r>
      <w:r>
        <w:rPr>
          <w:sz w:val="24"/>
        </w:rPr>
        <w:t>across</w:t>
      </w:r>
      <w:r>
        <w:rPr>
          <w:spacing w:val="-10"/>
          <w:sz w:val="24"/>
        </w:rPr>
        <w:t xml:space="preserve"> </w:t>
      </w:r>
      <w:r>
        <w:rPr>
          <w:sz w:val="24"/>
        </w:rPr>
        <w:t>informal</w:t>
      </w:r>
      <w:r>
        <w:rPr>
          <w:spacing w:val="-11"/>
          <w:sz w:val="24"/>
        </w:rPr>
        <w:t xml:space="preserve"> </w:t>
      </w:r>
      <w:r>
        <w:rPr>
          <w:sz w:val="24"/>
        </w:rPr>
        <w:t>work?);</w:t>
      </w:r>
    </w:p>
    <w:p w:rsidR="00F839FD" w:rsidRDefault="009B68B7">
      <w:pPr>
        <w:pStyle w:val="ListParagraph"/>
        <w:numPr>
          <w:ilvl w:val="0"/>
          <w:numId w:val="1"/>
        </w:numPr>
        <w:tabs>
          <w:tab w:val="left" w:pos="820"/>
          <w:tab w:val="left" w:pos="821"/>
        </w:tabs>
        <w:ind w:right="644"/>
        <w:rPr>
          <w:i/>
          <w:sz w:val="24"/>
        </w:rPr>
      </w:pPr>
      <w:proofErr w:type="gramStart"/>
      <w:r>
        <w:rPr>
          <w:b/>
          <w:sz w:val="24"/>
        </w:rPr>
        <w:t>women’s</w:t>
      </w:r>
      <w:proofErr w:type="gramEnd"/>
      <w:r>
        <w:rPr>
          <w:b/>
          <w:sz w:val="24"/>
        </w:rPr>
        <w:t xml:space="preserve"> sense of agency: </w:t>
      </w:r>
      <w:r>
        <w:rPr>
          <w:i/>
          <w:sz w:val="24"/>
        </w:rPr>
        <w:t xml:space="preserve">(e.g. Where </w:t>
      </w:r>
      <w:r>
        <w:rPr>
          <w:i/>
          <w:sz w:val="24"/>
        </w:rPr>
        <w:t>and how has women’s sense of agency been shaped in the</w:t>
      </w:r>
      <w:r>
        <w:rPr>
          <w:i/>
          <w:spacing w:val="-11"/>
          <w:sz w:val="24"/>
        </w:rPr>
        <w:t xml:space="preserve"> </w:t>
      </w:r>
      <w:r>
        <w:rPr>
          <w:i/>
          <w:sz w:val="24"/>
        </w:rPr>
        <w:t>workplace?);</w:t>
      </w:r>
    </w:p>
    <w:p w:rsidR="00F839FD" w:rsidRDefault="009B68B7">
      <w:pPr>
        <w:pStyle w:val="ListParagraph"/>
        <w:numPr>
          <w:ilvl w:val="0"/>
          <w:numId w:val="1"/>
        </w:numPr>
        <w:tabs>
          <w:tab w:val="left" w:pos="820"/>
          <w:tab w:val="left" w:pos="821"/>
        </w:tabs>
        <w:ind w:right="779"/>
        <w:rPr>
          <w:sz w:val="24"/>
        </w:rPr>
      </w:pPr>
      <w:proofErr w:type="gramStart"/>
      <w:r>
        <w:rPr>
          <w:b/>
          <w:sz w:val="24"/>
        </w:rPr>
        <w:t>women</w:t>
      </w:r>
      <w:proofErr w:type="gramEnd"/>
      <w:r>
        <w:rPr>
          <w:b/>
          <w:sz w:val="24"/>
        </w:rPr>
        <w:t xml:space="preserve"> in self-employment and entrepreneurial roles: </w:t>
      </w:r>
      <w:r>
        <w:rPr>
          <w:i/>
          <w:sz w:val="24"/>
        </w:rPr>
        <w:t>(e.g. what are women’s experiences of self-employment and</w:t>
      </w:r>
      <w:r>
        <w:rPr>
          <w:i/>
          <w:spacing w:val="-23"/>
          <w:sz w:val="24"/>
        </w:rPr>
        <w:t xml:space="preserve"> </w:t>
      </w:r>
      <w:r>
        <w:rPr>
          <w:i/>
          <w:sz w:val="24"/>
        </w:rPr>
        <w:t>entrepreneurship?)</w:t>
      </w:r>
      <w:r>
        <w:rPr>
          <w:sz w:val="24"/>
        </w:rPr>
        <w:t>;</w:t>
      </w:r>
    </w:p>
    <w:p w:rsidR="00F839FD" w:rsidRDefault="009B68B7">
      <w:pPr>
        <w:pStyle w:val="ListParagraph"/>
        <w:numPr>
          <w:ilvl w:val="0"/>
          <w:numId w:val="1"/>
        </w:numPr>
        <w:tabs>
          <w:tab w:val="left" w:pos="820"/>
          <w:tab w:val="left" w:pos="821"/>
        </w:tabs>
        <w:spacing w:before="6" w:line="235" w:lineRule="auto"/>
        <w:ind w:right="245"/>
        <w:rPr>
          <w:sz w:val="24"/>
        </w:rPr>
      </w:pPr>
      <w:proofErr w:type="gramStart"/>
      <w:r>
        <w:rPr>
          <w:b/>
          <w:sz w:val="24"/>
        </w:rPr>
        <w:t>workplace</w:t>
      </w:r>
      <w:proofErr w:type="gramEnd"/>
      <w:r>
        <w:rPr>
          <w:b/>
          <w:sz w:val="24"/>
        </w:rPr>
        <w:t xml:space="preserve"> initiatives in support of women: </w:t>
      </w:r>
      <w:r>
        <w:rPr>
          <w:i/>
          <w:sz w:val="24"/>
        </w:rPr>
        <w:t>(e.g. what workplace initiatives enhance women’s workplace</w:t>
      </w:r>
      <w:r>
        <w:rPr>
          <w:i/>
          <w:spacing w:val="-11"/>
          <w:sz w:val="24"/>
        </w:rPr>
        <w:t xml:space="preserve"> </w:t>
      </w:r>
      <w:r>
        <w:rPr>
          <w:i/>
          <w:sz w:val="24"/>
        </w:rPr>
        <w:t>situation</w:t>
      </w:r>
      <w:r>
        <w:rPr>
          <w:sz w:val="24"/>
        </w:rPr>
        <w:t>?);</w:t>
      </w:r>
    </w:p>
    <w:p w:rsidR="00F839FD" w:rsidRDefault="009B68B7">
      <w:pPr>
        <w:pStyle w:val="ListParagraph"/>
        <w:numPr>
          <w:ilvl w:val="0"/>
          <w:numId w:val="1"/>
        </w:numPr>
        <w:tabs>
          <w:tab w:val="left" w:pos="820"/>
          <w:tab w:val="left" w:pos="821"/>
        </w:tabs>
        <w:spacing w:before="6" w:line="237" w:lineRule="auto"/>
        <w:ind w:right="913"/>
        <w:rPr>
          <w:sz w:val="24"/>
        </w:rPr>
      </w:pPr>
      <w:r>
        <w:rPr>
          <w:b/>
          <w:sz w:val="24"/>
        </w:rPr>
        <w:t xml:space="preserve">regulation and law relating to women’s position and power in the workplace </w:t>
      </w:r>
      <w:r>
        <w:rPr>
          <w:i/>
          <w:sz w:val="24"/>
        </w:rPr>
        <w:t>(e.g.in what ways has the regulation of employment altered women’s position and workplace power?)</w:t>
      </w:r>
      <w:r>
        <w:rPr>
          <w:sz w:val="24"/>
        </w:rPr>
        <w:t>;</w:t>
      </w:r>
      <w:r>
        <w:rPr>
          <w:spacing w:val="-8"/>
          <w:sz w:val="24"/>
        </w:rPr>
        <w:t xml:space="preserve"> </w:t>
      </w:r>
      <w:r>
        <w:rPr>
          <w:spacing w:val="-2"/>
          <w:sz w:val="24"/>
        </w:rPr>
        <w:t>and</w:t>
      </w:r>
    </w:p>
    <w:p w:rsidR="00F839FD" w:rsidRDefault="009B68B7">
      <w:pPr>
        <w:pStyle w:val="ListParagraph"/>
        <w:numPr>
          <w:ilvl w:val="0"/>
          <w:numId w:val="1"/>
        </w:numPr>
        <w:tabs>
          <w:tab w:val="left" w:pos="820"/>
          <w:tab w:val="left" w:pos="821"/>
        </w:tabs>
        <w:ind w:right="437"/>
        <w:rPr>
          <w:i/>
          <w:sz w:val="24"/>
        </w:rPr>
      </w:pPr>
      <w:proofErr w:type="gramStart"/>
      <w:r>
        <w:rPr>
          <w:b/>
          <w:sz w:val="24"/>
        </w:rPr>
        <w:t>histor</w:t>
      </w:r>
      <w:r>
        <w:rPr>
          <w:b/>
          <w:sz w:val="24"/>
        </w:rPr>
        <w:t>ical</w:t>
      </w:r>
      <w:proofErr w:type="gramEnd"/>
      <w:r>
        <w:rPr>
          <w:b/>
          <w:sz w:val="24"/>
        </w:rPr>
        <w:t xml:space="preserve"> perspective of women’s role in workplaces</w:t>
      </w:r>
      <w:r>
        <w:rPr>
          <w:sz w:val="24"/>
        </w:rPr>
        <w:t xml:space="preserve">: </w:t>
      </w:r>
      <w:r>
        <w:rPr>
          <w:i/>
          <w:sz w:val="24"/>
        </w:rPr>
        <w:t>(e.g. how have women’s location in and experiences of the workplace changed over</w:t>
      </w:r>
      <w:r>
        <w:rPr>
          <w:i/>
          <w:spacing w:val="-35"/>
          <w:sz w:val="24"/>
        </w:rPr>
        <w:t xml:space="preserve"> </w:t>
      </w:r>
      <w:r>
        <w:rPr>
          <w:i/>
          <w:sz w:val="24"/>
        </w:rPr>
        <w:t>time?)</w:t>
      </w:r>
    </w:p>
    <w:p w:rsidR="00F839FD" w:rsidRDefault="00F839FD">
      <w:pPr>
        <w:pStyle w:val="BodyText"/>
        <w:spacing w:before="1"/>
        <w:rPr>
          <w:i/>
        </w:rPr>
      </w:pPr>
    </w:p>
    <w:p w:rsidR="00F839FD" w:rsidRDefault="009B68B7">
      <w:pPr>
        <w:pStyle w:val="BodyText"/>
        <w:spacing w:before="1"/>
        <w:ind w:left="100" w:right="117"/>
        <w:jc w:val="both"/>
      </w:pPr>
      <w:r>
        <w:t>We also welcome the submission of papers presenting cross-national studies of any of the above areas. Both empirical and more theoretical research is encouraged.</w:t>
      </w:r>
    </w:p>
    <w:p w:rsidR="00F839FD" w:rsidRDefault="00F839FD">
      <w:pPr>
        <w:pStyle w:val="BodyText"/>
      </w:pPr>
    </w:p>
    <w:p w:rsidR="009B68B7" w:rsidRPr="007C627A" w:rsidRDefault="009B68B7" w:rsidP="009B68B7">
      <w:pPr>
        <w:pStyle w:val="BodyText"/>
        <w:ind w:firstLine="100"/>
      </w:pPr>
      <w:r w:rsidRPr="007C627A">
        <w:t xml:space="preserve">For submission details go to: </w:t>
      </w:r>
      <w:hyperlink r:id="rId6" w:tgtFrame="_blank" w:history="1">
        <w:r w:rsidRPr="007C627A">
          <w:rPr>
            <w:rStyle w:val="Hyperlink"/>
            <w:color w:val="auto"/>
          </w:rPr>
          <w:t>www.mq.edu.au/events/gwosydney</w:t>
        </w:r>
      </w:hyperlink>
    </w:p>
    <w:p w:rsidR="009B68B7" w:rsidRDefault="009B68B7">
      <w:pPr>
        <w:pStyle w:val="BodyText"/>
        <w:ind w:left="100"/>
        <w:jc w:val="both"/>
      </w:pPr>
    </w:p>
    <w:p w:rsidR="00F839FD" w:rsidRDefault="009B68B7">
      <w:pPr>
        <w:pStyle w:val="BodyText"/>
        <w:ind w:left="100"/>
        <w:jc w:val="both"/>
      </w:pPr>
      <w:r>
        <w:t xml:space="preserve">For stream enquiries please contact Jane Parker: </w:t>
      </w:r>
      <w:hyperlink r:id="rId7">
        <w:r>
          <w:t>J.Parker@massey.ac.nz</w:t>
        </w:r>
      </w:hyperlink>
    </w:p>
    <w:p w:rsidR="00F839FD" w:rsidRDefault="00F839FD">
      <w:pPr>
        <w:pStyle w:val="BodyText"/>
        <w:spacing w:before="11"/>
        <w:rPr>
          <w:sz w:val="23"/>
        </w:rPr>
      </w:pPr>
    </w:p>
    <w:p w:rsidR="00F839FD" w:rsidRDefault="009B68B7">
      <w:pPr>
        <w:pStyle w:val="Heading1"/>
      </w:pPr>
      <w:r>
        <w:t>Publication</w:t>
      </w:r>
    </w:p>
    <w:p w:rsidR="00F839FD" w:rsidRDefault="00F839FD">
      <w:pPr>
        <w:pStyle w:val="BodyText"/>
        <w:spacing w:before="8"/>
        <w:rPr>
          <w:b/>
          <w:sz w:val="23"/>
        </w:rPr>
      </w:pPr>
    </w:p>
    <w:p w:rsidR="00F839FD" w:rsidRDefault="009B68B7">
      <w:pPr>
        <w:ind w:left="100" w:right="114"/>
        <w:jc w:val="both"/>
        <w:rPr>
          <w:sz w:val="24"/>
        </w:rPr>
      </w:pPr>
      <w:r>
        <w:rPr>
          <w:sz w:val="24"/>
        </w:rPr>
        <w:t>Full</w:t>
      </w:r>
      <w:r>
        <w:rPr>
          <w:spacing w:val="-12"/>
          <w:sz w:val="24"/>
        </w:rPr>
        <w:t xml:space="preserve"> </w:t>
      </w:r>
      <w:r>
        <w:rPr>
          <w:sz w:val="24"/>
        </w:rPr>
        <w:t>papers</w:t>
      </w:r>
      <w:r>
        <w:rPr>
          <w:spacing w:val="-12"/>
          <w:sz w:val="24"/>
        </w:rPr>
        <w:t xml:space="preserve"> </w:t>
      </w:r>
      <w:r>
        <w:rPr>
          <w:sz w:val="24"/>
        </w:rPr>
        <w:t>will</w:t>
      </w:r>
      <w:r>
        <w:rPr>
          <w:spacing w:val="-12"/>
          <w:sz w:val="24"/>
        </w:rPr>
        <w:t xml:space="preserve"> </w:t>
      </w:r>
      <w:r>
        <w:rPr>
          <w:sz w:val="24"/>
        </w:rPr>
        <w:t>be</w:t>
      </w:r>
      <w:r>
        <w:rPr>
          <w:spacing w:val="-11"/>
          <w:sz w:val="24"/>
        </w:rPr>
        <w:t xml:space="preserve"> </w:t>
      </w:r>
      <w:r>
        <w:rPr>
          <w:sz w:val="24"/>
        </w:rPr>
        <w:t>considered</w:t>
      </w:r>
      <w:r>
        <w:rPr>
          <w:spacing w:val="-13"/>
          <w:sz w:val="24"/>
        </w:rPr>
        <w:t xml:space="preserve"> </w:t>
      </w:r>
      <w:r>
        <w:rPr>
          <w:sz w:val="24"/>
        </w:rPr>
        <w:t>for</w:t>
      </w:r>
      <w:r>
        <w:rPr>
          <w:spacing w:val="-12"/>
          <w:sz w:val="24"/>
        </w:rPr>
        <w:t xml:space="preserve"> </w:t>
      </w:r>
      <w:r>
        <w:rPr>
          <w:sz w:val="24"/>
        </w:rPr>
        <w:t>publication</w:t>
      </w:r>
      <w:r>
        <w:rPr>
          <w:spacing w:val="-11"/>
          <w:sz w:val="24"/>
        </w:rPr>
        <w:t xml:space="preserve"> </w:t>
      </w:r>
      <w:r>
        <w:rPr>
          <w:sz w:val="24"/>
        </w:rPr>
        <w:t>in</w:t>
      </w:r>
      <w:r>
        <w:rPr>
          <w:spacing w:val="-11"/>
          <w:sz w:val="24"/>
        </w:rPr>
        <w:t xml:space="preserve"> </w:t>
      </w:r>
      <w:r>
        <w:rPr>
          <w:sz w:val="24"/>
        </w:rPr>
        <w:t>a</w:t>
      </w:r>
      <w:r>
        <w:rPr>
          <w:spacing w:val="-11"/>
          <w:sz w:val="24"/>
        </w:rPr>
        <w:t xml:space="preserve"> </w:t>
      </w:r>
      <w:r>
        <w:rPr>
          <w:sz w:val="24"/>
        </w:rPr>
        <w:t>special</w:t>
      </w:r>
      <w:r>
        <w:rPr>
          <w:spacing w:val="-12"/>
          <w:sz w:val="24"/>
        </w:rPr>
        <w:t xml:space="preserve"> </w:t>
      </w:r>
      <w:r>
        <w:rPr>
          <w:sz w:val="24"/>
        </w:rPr>
        <w:t>issue</w:t>
      </w:r>
      <w:r>
        <w:rPr>
          <w:spacing w:val="-10"/>
          <w:sz w:val="24"/>
        </w:rPr>
        <w:t xml:space="preserve"> </w:t>
      </w:r>
      <w:r>
        <w:rPr>
          <w:sz w:val="24"/>
        </w:rPr>
        <w:t>of</w:t>
      </w:r>
      <w:r>
        <w:rPr>
          <w:spacing w:val="-5"/>
          <w:sz w:val="24"/>
        </w:rPr>
        <w:t xml:space="preserve"> </w:t>
      </w:r>
      <w:proofErr w:type="spellStart"/>
      <w:r>
        <w:rPr>
          <w:i/>
          <w:sz w:val="24"/>
        </w:rPr>
        <w:t>Labour</w:t>
      </w:r>
      <w:proofErr w:type="spellEnd"/>
      <w:r>
        <w:rPr>
          <w:i/>
          <w:spacing w:val="-12"/>
          <w:sz w:val="24"/>
        </w:rPr>
        <w:t xml:space="preserve"> </w:t>
      </w:r>
      <w:r>
        <w:rPr>
          <w:i/>
          <w:sz w:val="24"/>
        </w:rPr>
        <w:t>and</w:t>
      </w:r>
      <w:r>
        <w:rPr>
          <w:i/>
          <w:spacing w:val="-11"/>
          <w:sz w:val="24"/>
        </w:rPr>
        <w:t xml:space="preserve"> </w:t>
      </w:r>
      <w:r>
        <w:rPr>
          <w:i/>
          <w:sz w:val="24"/>
        </w:rPr>
        <w:t xml:space="preserve">Industry: A journal of the Social and Economic Relations of Work </w:t>
      </w:r>
      <w:r>
        <w:rPr>
          <w:sz w:val="24"/>
        </w:rPr>
        <w:t>to be published in Issue 1, 2019. Papers need to be submitted online to</w:t>
      </w:r>
      <w:r>
        <w:rPr>
          <w:sz w:val="24"/>
        </w:rPr>
        <w:t xml:space="preserve"> the Journal by 1 October</w:t>
      </w:r>
      <w:r>
        <w:rPr>
          <w:spacing w:val="-28"/>
          <w:sz w:val="24"/>
        </w:rPr>
        <w:t xml:space="preserve"> </w:t>
      </w:r>
      <w:r>
        <w:rPr>
          <w:sz w:val="24"/>
        </w:rPr>
        <w:t>2018.</w:t>
      </w:r>
    </w:p>
    <w:p w:rsidR="00F839FD" w:rsidRDefault="00F839FD">
      <w:pPr>
        <w:pStyle w:val="BodyText"/>
        <w:spacing w:before="10"/>
        <w:rPr>
          <w:sz w:val="23"/>
        </w:rPr>
      </w:pPr>
    </w:p>
    <w:p w:rsidR="00F839FD" w:rsidRDefault="009B68B7">
      <w:pPr>
        <w:pStyle w:val="Heading1"/>
      </w:pPr>
      <w:r>
        <w:t>Stream best paper award</w:t>
      </w:r>
    </w:p>
    <w:p w:rsidR="00F839FD" w:rsidRDefault="00F839FD">
      <w:pPr>
        <w:pStyle w:val="BodyText"/>
        <w:spacing w:before="8"/>
        <w:rPr>
          <w:b/>
          <w:sz w:val="23"/>
        </w:rPr>
      </w:pPr>
    </w:p>
    <w:p w:rsidR="00F839FD" w:rsidRDefault="009B68B7">
      <w:pPr>
        <w:pStyle w:val="BodyText"/>
        <w:ind w:left="100" w:right="118"/>
        <w:jc w:val="both"/>
      </w:pPr>
      <w:r>
        <w:t xml:space="preserve">The </w:t>
      </w:r>
      <w:proofErr w:type="spellStart"/>
      <w:r>
        <w:rPr>
          <w:i/>
        </w:rPr>
        <w:t>Labour</w:t>
      </w:r>
      <w:proofErr w:type="spellEnd"/>
      <w:r>
        <w:rPr>
          <w:i/>
        </w:rPr>
        <w:t xml:space="preserve"> and Industry </w:t>
      </w:r>
      <w:r>
        <w:t>journal will award AU$500 and a certificate to the author(s) of the best paper in the stream. Applicants will need to indicate their interest in being considered</w:t>
      </w:r>
      <w:r>
        <w:rPr>
          <w:spacing w:val="-18"/>
        </w:rPr>
        <w:t xml:space="preserve"> </w:t>
      </w:r>
      <w:r>
        <w:t>for</w:t>
      </w:r>
      <w:r>
        <w:rPr>
          <w:spacing w:val="-19"/>
        </w:rPr>
        <w:t xml:space="preserve"> </w:t>
      </w:r>
      <w:r>
        <w:t>the</w:t>
      </w:r>
      <w:r>
        <w:rPr>
          <w:spacing w:val="-18"/>
        </w:rPr>
        <w:t xml:space="preserve"> </w:t>
      </w:r>
      <w:r>
        <w:t>awar</w:t>
      </w:r>
      <w:r>
        <w:t>d</w:t>
      </w:r>
      <w:r>
        <w:rPr>
          <w:spacing w:val="-14"/>
        </w:rPr>
        <w:t xml:space="preserve"> </w:t>
      </w:r>
      <w:r>
        <w:t>on</w:t>
      </w:r>
      <w:r>
        <w:rPr>
          <w:spacing w:val="-16"/>
        </w:rPr>
        <w:t xml:space="preserve"> </w:t>
      </w:r>
      <w:r>
        <w:t>the</w:t>
      </w:r>
      <w:r>
        <w:rPr>
          <w:spacing w:val="-20"/>
        </w:rPr>
        <w:t xml:space="preserve"> </w:t>
      </w:r>
      <w:r>
        <w:t>front</w:t>
      </w:r>
      <w:r>
        <w:rPr>
          <w:spacing w:val="-18"/>
        </w:rPr>
        <w:t xml:space="preserve"> </w:t>
      </w:r>
      <w:r>
        <w:t>page</w:t>
      </w:r>
      <w:r>
        <w:rPr>
          <w:spacing w:val="-18"/>
        </w:rPr>
        <w:t xml:space="preserve"> </w:t>
      </w:r>
      <w:r>
        <w:t>of</w:t>
      </w:r>
      <w:r>
        <w:rPr>
          <w:spacing w:val="-16"/>
        </w:rPr>
        <w:t xml:space="preserve"> </w:t>
      </w:r>
      <w:r>
        <w:t>their</w:t>
      </w:r>
      <w:r>
        <w:rPr>
          <w:spacing w:val="-18"/>
        </w:rPr>
        <w:t xml:space="preserve"> </w:t>
      </w:r>
      <w:r>
        <w:t>paper.</w:t>
      </w:r>
      <w:r>
        <w:rPr>
          <w:spacing w:val="-21"/>
        </w:rPr>
        <w:t xml:space="preserve"> </w:t>
      </w:r>
      <w:r>
        <w:t>The</w:t>
      </w:r>
      <w:r>
        <w:rPr>
          <w:spacing w:val="-16"/>
        </w:rPr>
        <w:t xml:space="preserve"> </w:t>
      </w:r>
      <w:r>
        <w:t>judging</w:t>
      </w:r>
      <w:r>
        <w:rPr>
          <w:spacing w:val="-17"/>
        </w:rPr>
        <w:t xml:space="preserve"> </w:t>
      </w:r>
      <w:r>
        <w:t>panel</w:t>
      </w:r>
      <w:r>
        <w:rPr>
          <w:spacing w:val="-19"/>
        </w:rPr>
        <w:t xml:space="preserve"> </w:t>
      </w:r>
      <w:r>
        <w:t>will</w:t>
      </w:r>
      <w:r>
        <w:rPr>
          <w:spacing w:val="-17"/>
        </w:rPr>
        <w:t xml:space="preserve"> </w:t>
      </w:r>
      <w:r>
        <w:t>consist of the stream</w:t>
      </w:r>
      <w:r>
        <w:rPr>
          <w:spacing w:val="-11"/>
        </w:rPr>
        <w:t xml:space="preserve"> </w:t>
      </w:r>
      <w:proofErr w:type="spellStart"/>
      <w:r>
        <w:t>organisers</w:t>
      </w:r>
      <w:proofErr w:type="spellEnd"/>
      <w:r>
        <w:t>.</w:t>
      </w:r>
    </w:p>
    <w:p w:rsidR="00F839FD" w:rsidRDefault="00F839FD">
      <w:pPr>
        <w:pStyle w:val="BodyText"/>
        <w:spacing w:before="11"/>
        <w:rPr>
          <w:sz w:val="23"/>
        </w:rPr>
      </w:pPr>
    </w:p>
    <w:p w:rsidR="00F839FD" w:rsidRDefault="009B68B7">
      <w:pPr>
        <w:pStyle w:val="Heading1"/>
      </w:pPr>
      <w:r>
        <w:t>Networking and collaboration opportunity</w:t>
      </w:r>
    </w:p>
    <w:p w:rsidR="00F839FD" w:rsidRDefault="00F839FD">
      <w:pPr>
        <w:pStyle w:val="BodyText"/>
        <w:spacing w:before="11"/>
        <w:rPr>
          <w:b/>
          <w:sz w:val="23"/>
        </w:rPr>
      </w:pPr>
    </w:p>
    <w:p w:rsidR="00F839FD" w:rsidRDefault="009B68B7">
      <w:pPr>
        <w:pStyle w:val="BodyText"/>
        <w:ind w:left="100" w:right="114"/>
        <w:jc w:val="both"/>
      </w:pPr>
      <w:r>
        <w:t xml:space="preserve">The </w:t>
      </w:r>
      <w:proofErr w:type="spellStart"/>
      <w:r>
        <w:t>organisers</w:t>
      </w:r>
      <w:proofErr w:type="spellEnd"/>
      <w:r>
        <w:t xml:space="preserve"> will also run a session to profile a research network based at the School of Management at Massey University (New Zealand) - </w:t>
      </w:r>
      <w:r>
        <w:rPr>
          <w:i/>
        </w:rPr>
        <w:t xml:space="preserve">Women @ Work </w:t>
      </w:r>
      <w:r>
        <w:t>– to foster discussion and research collaboration on women in the workplace.</w:t>
      </w:r>
    </w:p>
    <w:p w:rsidR="00F839FD" w:rsidRDefault="00F839FD">
      <w:pPr>
        <w:jc w:val="both"/>
        <w:sectPr w:rsidR="00F839FD">
          <w:pgSz w:w="11910" w:h="16840"/>
          <w:pgMar w:top="1340" w:right="1320" w:bottom="280" w:left="1340" w:header="720" w:footer="720" w:gutter="0"/>
          <w:cols w:space="720"/>
        </w:sectPr>
      </w:pPr>
    </w:p>
    <w:p w:rsidR="00F839FD" w:rsidRDefault="009B68B7">
      <w:pPr>
        <w:spacing w:before="111"/>
        <w:ind w:left="100" w:right="117"/>
        <w:jc w:val="both"/>
        <w:rPr>
          <w:sz w:val="24"/>
        </w:rPr>
      </w:pPr>
      <w:r>
        <w:rPr>
          <w:sz w:val="24"/>
        </w:rPr>
        <w:lastRenderedPageBreak/>
        <w:t>The work and</w:t>
      </w:r>
      <w:r>
        <w:rPr>
          <w:sz w:val="24"/>
        </w:rPr>
        <w:t xml:space="preserve"> activities of the </w:t>
      </w:r>
      <w:r>
        <w:rPr>
          <w:i/>
          <w:sz w:val="24"/>
        </w:rPr>
        <w:t xml:space="preserve">Massey People, </w:t>
      </w:r>
      <w:proofErr w:type="spellStart"/>
      <w:r>
        <w:rPr>
          <w:i/>
          <w:sz w:val="24"/>
        </w:rPr>
        <w:t>Organisation</w:t>
      </w:r>
      <w:proofErr w:type="spellEnd"/>
      <w:r>
        <w:rPr>
          <w:i/>
          <w:sz w:val="24"/>
        </w:rPr>
        <w:t xml:space="preserve">, Work and Employment Research </w:t>
      </w:r>
      <w:r>
        <w:rPr>
          <w:sz w:val="24"/>
        </w:rPr>
        <w:t>(</w:t>
      </w:r>
      <w:r>
        <w:rPr>
          <w:i/>
          <w:sz w:val="24"/>
        </w:rPr>
        <w:t>MPOWER</w:t>
      </w:r>
      <w:r>
        <w:rPr>
          <w:sz w:val="24"/>
        </w:rPr>
        <w:t xml:space="preserve">) Group; Victoria University of Wellington’s </w:t>
      </w:r>
      <w:r>
        <w:rPr>
          <w:i/>
          <w:sz w:val="24"/>
        </w:rPr>
        <w:t xml:space="preserve">Centre for </w:t>
      </w:r>
      <w:proofErr w:type="spellStart"/>
      <w:r>
        <w:rPr>
          <w:i/>
          <w:sz w:val="24"/>
        </w:rPr>
        <w:t>Labour</w:t>
      </w:r>
      <w:proofErr w:type="spellEnd"/>
      <w:r>
        <w:rPr>
          <w:i/>
          <w:sz w:val="24"/>
        </w:rPr>
        <w:t xml:space="preserve">, Employment and Work </w:t>
      </w:r>
      <w:r>
        <w:rPr>
          <w:sz w:val="24"/>
        </w:rPr>
        <w:t>(</w:t>
      </w:r>
      <w:r>
        <w:rPr>
          <w:i/>
          <w:sz w:val="24"/>
        </w:rPr>
        <w:t>CLEW</w:t>
      </w:r>
      <w:r>
        <w:rPr>
          <w:sz w:val="24"/>
        </w:rPr>
        <w:t xml:space="preserve">); and </w:t>
      </w:r>
      <w:proofErr w:type="spellStart"/>
      <w:r>
        <w:rPr>
          <w:i/>
          <w:sz w:val="24"/>
        </w:rPr>
        <w:t>Labour</w:t>
      </w:r>
      <w:proofErr w:type="spellEnd"/>
      <w:r>
        <w:rPr>
          <w:i/>
          <w:sz w:val="24"/>
        </w:rPr>
        <w:t xml:space="preserve"> and Industry </w:t>
      </w:r>
      <w:r>
        <w:rPr>
          <w:sz w:val="24"/>
        </w:rPr>
        <w:t>journal will also be highlighted.</w:t>
      </w:r>
    </w:p>
    <w:p w:rsidR="00F839FD" w:rsidRDefault="00F839FD">
      <w:pPr>
        <w:pStyle w:val="BodyText"/>
        <w:rPr>
          <w:sz w:val="26"/>
        </w:rPr>
      </w:pPr>
    </w:p>
    <w:p w:rsidR="00F839FD" w:rsidRDefault="00F839FD">
      <w:pPr>
        <w:pStyle w:val="BodyText"/>
        <w:spacing w:before="11"/>
        <w:rPr>
          <w:sz w:val="21"/>
        </w:rPr>
      </w:pPr>
    </w:p>
    <w:p w:rsidR="00F839FD" w:rsidRDefault="009B68B7">
      <w:pPr>
        <w:pStyle w:val="BodyText"/>
        <w:ind w:left="100"/>
      </w:pPr>
      <w:r>
        <w:t>References</w:t>
      </w:r>
    </w:p>
    <w:p w:rsidR="00F839FD" w:rsidRDefault="00F839FD">
      <w:pPr>
        <w:pStyle w:val="BodyText"/>
        <w:spacing w:before="11"/>
        <w:rPr>
          <w:sz w:val="23"/>
        </w:rPr>
      </w:pPr>
    </w:p>
    <w:p w:rsidR="00F839FD" w:rsidRDefault="009B68B7">
      <w:pPr>
        <w:pStyle w:val="BodyText"/>
        <w:ind w:left="270" w:right="112" w:hanging="171"/>
        <w:jc w:val="both"/>
      </w:pPr>
      <w:r>
        <w:t>Australi</w:t>
      </w:r>
      <w:r>
        <w:t xml:space="preserve">an Institute of Company Directors (AICD). (2017). 30% by 2018: Gender diversity progress report. </w:t>
      </w:r>
      <w:r>
        <w:rPr>
          <w:i/>
        </w:rPr>
        <w:t>Gender Diversity Quarterly Report</w:t>
      </w:r>
      <w:r>
        <w:t>, vol. 7, December- February, AICD.</w:t>
      </w:r>
    </w:p>
    <w:p w:rsidR="00F839FD" w:rsidRDefault="009B68B7">
      <w:pPr>
        <w:pStyle w:val="BodyText"/>
        <w:spacing w:line="274" w:lineRule="exact"/>
        <w:ind w:left="100"/>
      </w:pPr>
      <w:proofErr w:type="spellStart"/>
      <w:r>
        <w:t>Bersin</w:t>
      </w:r>
      <w:proofErr w:type="spellEnd"/>
      <w:r>
        <w:t xml:space="preserve">, J. (2015). Why Diversity and Inclusion Will Be A Top Priority for 2016. </w:t>
      </w:r>
      <w:r>
        <w:rPr>
          <w:i/>
        </w:rPr>
        <w:t>Forbes</w:t>
      </w:r>
      <w:r>
        <w:t>,</w:t>
      </w:r>
    </w:p>
    <w:p w:rsidR="00F839FD" w:rsidRDefault="009B68B7">
      <w:pPr>
        <w:pStyle w:val="BodyText"/>
        <w:tabs>
          <w:tab w:val="left" w:pos="2397"/>
          <w:tab w:val="left" w:pos="5559"/>
          <w:tab w:val="left" w:pos="8578"/>
        </w:tabs>
        <w:spacing w:before="2"/>
        <w:ind w:left="270" w:right="117"/>
      </w:pPr>
      <w:r>
        <w:t>6</w:t>
      </w:r>
      <w:r>
        <w:tab/>
      </w:r>
      <w:r>
        <w:t>December.</w:t>
      </w:r>
      <w:r>
        <w:tab/>
        <w:t>Retrieved</w:t>
      </w:r>
      <w:r>
        <w:tab/>
        <w:t>from:</w:t>
      </w:r>
      <w:hyperlink r:id="rId8" w:anchor="2ed5b1012ed5">
        <w:r>
          <w:t xml:space="preserve"> https://www.forbes.com/sites/joshbersin/2015/12/06/why-diversity-and-inclusion-</w:t>
        </w:r>
      </w:hyperlink>
      <w:hyperlink r:id="rId9" w:anchor="2ed5b1012ed5">
        <w:r>
          <w:t xml:space="preserve"> will-be-a-top-priority-for-2016/#2ed5b1012ed5</w:t>
        </w:r>
      </w:hyperlink>
    </w:p>
    <w:p w:rsidR="00F839FD" w:rsidRDefault="009B68B7">
      <w:pPr>
        <w:spacing w:line="242" w:lineRule="auto"/>
        <w:ind w:left="270" w:right="115" w:hanging="171"/>
        <w:jc w:val="both"/>
        <w:rPr>
          <w:sz w:val="24"/>
        </w:rPr>
      </w:pPr>
      <w:r>
        <w:rPr>
          <w:sz w:val="24"/>
        </w:rPr>
        <w:t>Cooper,</w:t>
      </w:r>
      <w:r>
        <w:rPr>
          <w:spacing w:val="-17"/>
          <w:sz w:val="24"/>
        </w:rPr>
        <w:t xml:space="preserve"> </w:t>
      </w:r>
      <w:r>
        <w:rPr>
          <w:sz w:val="24"/>
        </w:rPr>
        <w:t>R.</w:t>
      </w:r>
      <w:r>
        <w:rPr>
          <w:spacing w:val="-14"/>
          <w:sz w:val="24"/>
        </w:rPr>
        <w:t xml:space="preserve"> </w:t>
      </w:r>
      <w:r>
        <w:rPr>
          <w:sz w:val="24"/>
        </w:rPr>
        <w:t>and</w:t>
      </w:r>
      <w:r>
        <w:rPr>
          <w:spacing w:val="-15"/>
          <w:sz w:val="24"/>
        </w:rPr>
        <w:t xml:space="preserve"> </w:t>
      </w:r>
      <w:r>
        <w:rPr>
          <w:sz w:val="24"/>
        </w:rPr>
        <w:t>Parker,</w:t>
      </w:r>
      <w:r>
        <w:rPr>
          <w:spacing w:val="-16"/>
          <w:sz w:val="24"/>
        </w:rPr>
        <w:t xml:space="preserve"> </w:t>
      </w:r>
      <w:r>
        <w:rPr>
          <w:sz w:val="24"/>
        </w:rPr>
        <w:t>J.</w:t>
      </w:r>
      <w:r>
        <w:rPr>
          <w:spacing w:val="-13"/>
          <w:sz w:val="24"/>
        </w:rPr>
        <w:t xml:space="preserve"> </w:t>
      </w:r>
      <w:r>
        <w:rPr>
          <w:sz w:val="24"/>
        </w:rPr>
        <w:t>(2012).</w:t>
      </w:r>
      <w:r>
        <w:rPr>
          <w:spacing w:val="-16"/>
          <w:sz w:val="24"/>
        </w:rPr>
        <w:t xml:space="preserve"> </w:t>
      </w:r>
      <w:r>
        <w:rPr>
          <w:i/>
          <w:sz w:val="24"/>
        </w:rPr>
        <w:t>Women,</w:t>
      </w:r>
      <w:r>
        <w:rPr>
          <w:i/>
          <w:spacing w:val="-16"/>
          <w:sz w:val="24"/>
        </w:rPr>
        <w:t xml:space="preserve"> </w:t>
      </w:r>
      <w:r>
        <w:rPr>
          <w:i/>
          <w:sz w:val="24"/>
        </w:rPr>
        <w:t>Work</w:t>
      </w:r>
      <w:r>
        <w:rPr>
          <w:i/>
          <w:spacing w:val="-15"/>
          <w:sz w:val="24"/>
        </w:rPr>
        <w:t xml:space="preserve"> </w:t>
      </w:r>
      <w:r>
        <w:rPr>
          <w:i/>
          <w:sz w:val="24"/>
        </w:rPr>
        <w:t>and</w:t>
      </w:r>
      <w:r>
        <w:rPr>
          <w:i/>
          <w:spacing w:val="-15"/>
          <w:sz w:val="24"/>
        </w:rPr>
        <w:t xml:space="preserve"> </w:t>
      </w:r>
      <w:r>
        <w:rPr>
          <w:i/>
          <w:sz w:val="24"/>
        </w:rPr>
        <w:t>Collectivism</w:t>
      </w:r>
      <w:r>
        <w:rPr>
          <w:sz w:val="24"/>
        </w:rPr>
        <w:t>.</w:t>
      </w:r>
      <w:r>
        <w:rPr>
          <w:spacing w:val="-13"/>
          <w:sz w:val="24"/>
        </w:rPr>
        <w:t xml:space="preserve"> </w:t>
      </w:r>
      <w:r>
        <w:rPr>
          <w:sz w:val="24"/>
        </w:rPr>
        <w:t>Journal</w:t>
      </w:r>
      <w:r>
        <w:rPr>
          <w:spacing w:val="-14"/>
          <w:sz w:val="24"/>
        </w:rPr>
        <w:t xml:space="preserve"> </w:t>
      </w:r>
      <w:r>
        <w:rPr>
          <w:sz w:val="24"/>
        </w:rPr>
        <w:t>of</w:t>
      </w:r>
      <w:r>
        <w:rPr>
          <w:spacing w:val="-13"/>
          <w:sz w:val="24"/>
        </w:rPr>
        <w:t xml:space="preserve"> </w:t>
      </w:r>
      <w:r>
        <w:rPr>
          <w:sz w:val="24"/>
        </w:rPr>
        <w:t>Industrial Relations, 54(2):</w:t>
      </w:r>
      <w:r>
        <w:rPr>
          <w:spacing w:val="-7"/>
          <w:sz w:val="24"/>
        </w:rPr>
        <w:t xml:space="preserve"> </w:t>
      </w:r>
      <w:r>
        <w:rPr>
          <w:sz w:val="24"/>
        </w:rPr>
        <w:t>107-113.</w:t>
      </w:r>
    </w:p>
    <w:p w:rsidR="00F839FD" w:rsidRDefault="009B68B7">
      <w:pPr>
        <w:spacing w:line="242" w:lineRule="auto"/>
        <w:ind w:left="270" w:right="115" w:hanging="171"/>
        <w:jc w:val="both"/>
        <w:rPr>
          <w:sz w:val="24"/>
        </w:rPr>
      </w:pPr>
      <w:r>
        <w:rPr>
          <w:sz w:val="24"/>
        </w:rPr>
        <w:t xml:space="preserve">Foley, J. and Baker, P. (2009). </w:t>
      </w:r>
      <w:r>
        <w:rPr>
          <w:i/>
          <w:sz w:val="24"/>
        </w:rPr>
        <w:t>Unions, Equity and Path to Renewal</w:t>
      </w:r>
      <w:r>
        <w:rPr>
          <w:sz w:val="24"/>
        </w:rPr>
        <w:t>. Toronto: University of British Columbia Press.</w:t>
      </w:r>
    </w:p>
    <w:p w:rsidR="00F839FD" w:rsidRDefault="009B68B7">
      <w:pPr>
        <w:ind w:left="270" w:right="121" w:hanging="171"/>
        <w:jc w:val="both"/>
        <w:rPr>
          <w:sz w:val="24"/>
        </w:rPr>
      </w:pPr>
      <w:proofErr w:type="spellStart"/>
      <w:r>
        <w:rPr>
          <w:sz w:val="24"/>
        </w:rPr>
        <w:t>Kirton</w:t>
      </w:r>
      <w:proofErr w:type="spellEnd"/>
      <w:r>
        <w:rPr>
          <w:sz w:val="24"/>
        </w:rPr>
        <w:t xml:space="preserve">, G. and Greene, A-M. (2015). </w:t>
      </w:r>
      <w:r>
        <w:rPr>
          <w:i/>
          <w:sz w:val="24"/>
        </w:rPr>
        <w:t xml:space="preserve">The Dynamics of Managing Diversity: A Critical </w:t>
      </w:r>
      <w:r>
        <w:rPr>
          <w:i/>
          <w:sz w:val="24"/>
        </w:rPr>
        <w:t>Approach</w:t>
      </w:r>
      <w:r>
        <w:rPr>
          <w:sz w:val="24"/>
        </w:rPr>
        <w:t xml:space="preserve">. Fourth Edition, London: </w:t>
      </w:r>
      <w:proofErr w:type="spellStart"/>
      <w:r>
        <w:rPr>
          <w:sz w:val="24"/>
        </w:rPr>
        <w:t>Routledge</w:t>
      </w:r>
      <w:proofErr w:type="spellEnd"/>
      <w:r>
        <w:rPr>
          <w:sz w:val="24"/>
        </w:rPr>
        <w:t>.</w:t>
      </w:r>
    </w:p>
    <w:p w:rsidR="00F839FD" w:rsidRDefault="009B68B7">
      <w:pPr>
        <w:spacing w:before="3"/>
        <w:ind w:left="270" w:right="122" w:hanging="171"/>
        <w:jc w:val="both"/>
        <w:rPr>
          <w:sz w:val="24"/>
        </w:rPr>
      </w:pPr>
      <w:r>
        <w:rPr>
          <w:sz w:val="24"/>
        </w:rPr>
        <w:t xml:space="preserve">Heinrich-Boll Foundation. (2007). </w:t>
      </w:r>
      <w:r>
        <w:rPr>
          <w:i/>
          <w:sz w:val="24"/>
        </w:rPr>
        <w:t xml:space="preserve">Women on the </w:t>
      </w:r>
      <w:proofErr w:type="spellStart"/>
      <w:r>
        <w:rPr>
          <w:i/>
          <w:sz w:val="24"/>
        </w:rPr>
        <w:t>Labour</w:t>
      </w:r>
      <w:proofErr w:type="spellEnd"/>
      <w:r>
        <w:rPr>
          <w:i/>
          <w:sz w:val="24"/>
        </w:rPr>
        <w:t xml:space="preserve"> Market: Today and In the Future</w:t>
      </w:r>
      <w:r>
        <w:rPr>
          <w:sz w:val="24"/>
        </w:rPr>
        <w:t>. Prague: Gender Studies.</w:t>
      </w:r>
    </w:p>
    <w:p w:rsidR="00F839FD" w:rsidRDefault="009B68B7">
      <w:pPr>
        <w:ind w:left="100" w:right="115"/>
        <w:jc w:val="both"/>
        <w:rPr>
          <w:i/>
          <w:sz w:val="24"/>
        </w:rPr>
      </w:pPr>
      <w:r>
        <w:rPr>
          <w:sz w:val="24"/>
        </w:rPr>
        <w:t>International</w:t>
      </w:r>
      <w:r>
        <w:rPr>
          <w:spacing w:val="-8"/>
          <w:sz w:val="24"/>
        </w:rPr>
        <w:t xml:space="preserve"> </w:t>
      </w:r>
      <w:proofErr w:type="spellStart"/>
      <w:r>
        <w:rPr>
          <w:sz w:val="24"/>
        </w:rPr>
        <w:t>Labour</w:t>
      </w:r>
      <w:proofErr w:type="spellEnd"/>
      <w:r>
        <w:rPr>
          <w:spacing w:val="-8"/>
          <w:sz w:val="24"/>
        </w:rPr>
        <w:t xml:space="preserve"> </w:t>
      </w:r>
      <w:proofErr w:type="spellStart"/>
      <w:r>
        <w:rPr>
          <w:sz w:val="24"/>
        </w:rPr>
        <w:t>Organisation</w:t>
      </w:r>
      <w:proofErr w:type="spellEnd"/>
      <w:r>
        <w:rPr>
          <w:spacing w:val="-7"/>
          <w:sz w:val="24"/>
        </w:rPr>
        <w:t xml:space="preserve"> </w:t>
      </w:r>
      <w:r>
        <w:rPr>
          <w:sz w:val="24"/>
        </w:rPr>
        <w:t>(ILO).</w:t>
      </w:r>
      <w:r>
        <w:rPr>
          <w:spacing w:val="-6"/>
          <w:sz w:val="24"/>
        </w:rPr>
        <w:t xml:space="preserve"> </w:t>
      </w:r>
      <w:r>
        <w:rPr>
          <w:i/>
          <w:sz w:val="24"/>
        </w:rPr>
        <w:t>Women</w:t>
      </w:r>
      <w:r>
        <w:rPr>
          <w:i/>
          <w:spacing w:val="-7"/>
          <w:sz w:val="24"/>
        </w:rPr>
        <w:t xml:space="preserve"> </w:t>
      </w:r>
      <w:r>
        <w:rPr>
          <w:i/>
          <w:sz w:val="24"/>
        </w:rPr>
        <w:t>at</w:t>
      </w:r>
      <w:r>
        <w:rPr>
          <w:i/>
          <w:spacing w:val="-9"/>
          <w:sz w:val="24"/>
        </w:rPr>
        <w:t xml:space="preserve"> </w:t>
      </w:r>
      <w:r>
        <w:rPr>
          <w:i/>
          <w:sz w:val="24"/>
        </w:rPr>
        <w:t>Work:</w:t>
      </w:r>
      <w:r>
        <w:rPr>
          <w:i/>
          <w:spacing w:val="-8"/>
          <w:sz w:val="24"/>
        </w:rPr>
        <w:t xml:space="preserve"> </w:t>
      </w:r>
      <w:r>
        <w:rPr>
          <w:i/>
          <w:sz w:val="24"/>
        </w:rPr>
        <w:t>Trends</w:t>
      </w:r>
      <w:r>
        <w:rPr>
          <w:i/>
          <w:spacing w:val="-8"/>
          <w:sz w:val="24"/>
        </w:rPr>
        <w:t xml:space="preserve"> </w:t>
      </w:r>
      <w:r>
        <w:rPr>
          <w:i/>
          <w:sz w:val="24"/>
        </w:rPr>
        <w:t>2016</w:t>
      </w:r>
      <w:r>
        <w:rPr>
          <w:sz w:val="24"/>
        </w:rPr>
        <w:t>.</w:t>
      </w:r>
      <w:r>
        <w:rPr>
          <w:spacing w:val="-9"/>
          <w:sz w:val="24"/>
        </w:rPr>
        <w:t xml:space="preserve"> </w:t>
      </w:r>
      <w:r>
        <w:rPr>
          <w:sz w:val="24"/>
        </w:rPr>
        <w:t>Geneva:</w:t>
      </w:r>
      <w:r>
        <w:rPr>
          <w:spacing w:val="-7"/>
          <w:sz w:val="24"/>
        </w:rPr>
        <w:t xml:space="preserve"> </w:t>
      </w:r>
      <w:r>
        <w:rPr>
          <w:sz w:val="24"/>
        </w:rPr>
        <w:t xml:space="preserve">ILO. </w:t>
      </w:r>
      <w:proofErr w:type="spellStart"/>
      <w:r>
        <w:rPr>
          <w:sz w:val="24"/>
        </w:rPr>
        <w:t>Pocock</w:t>
      </w:r>
      <w:proofErr w:type="spellEnd"/>
      <w:r>
        <w:rPr>
          <w:sz w:val="24"/>
        </w:rPr>
        <w:t xml:space="preserve">, </w:t>
      </w:r>
      <w:r>
        <w:rPr>
          <w:sz w:val="24"/>
        </w:rPr>
        <w:t xml:space="preserve">B. </w:t>
      </w:r>
      <w:r>
        <w:rPr>
          <w:spacing w:val="10"/>
          <w:sz w:val="24"/>
        </w:rPr>
        <w:t xml:space="preserve"> </w:t>
      </w:r>
      <w:r>
        <w:rPr>
          <w:sz w:val="24"/>
        </w:rPr>
        <w:t xml:space="preserve">(2006). </w:t>
      </w:r>
      <w:r>
        <w:rPr>
          <w:spacing w:val="11"/>
          <w:sz w:val="24"/>
        </w:rPr>
        <w:t xml:space="preserve"> </w:t>
      </w:r>
      <w:r>
        <w:rPr>
          <w:i/>
          <w:sz w:val="24"/>
        </w:rPr>
        <w:t xml:space="preserve">The </w:t>
      </w:r>
      <w:r>
        <w:rPr>
          <w:i/>
          <w:spacing w:val="10"/>
          <w:sz w:val="24"/>
        </w:rPr>
        <w:t xml:space="preserve"> </w:t>
      </w:r>
      <w:proofErr w:type="spellStart"/>
      <w:r>
        <w:rPr>
          <w:i/>
          <w:sz w:val="24"/>
        </w:rPr>
        <w:t>Labour</w:t>
      </w:r>
      <w:proofErr w:type="spellEnd"/>
      <w:r>
        <w:rPr>
          <w:i/>
          <w:sz w:val="24"/>
        </w:rPr>
        <w:t xml:space="preserve"> </w:t>
      </w:r>
      <w:r>
        <w:rPr>
          <w:i/>
          <w:spacing w:val="10"/>
          <w:sz w:val="24"/>
        </w:rPr>
        <w:t xml:space="preserve"> </w:t>
      </w:r>
      <w:r>
        <w:rPr>
          <w:i/>
          <w:sz w:val="24"/>
        </w:rPr>
        <w:t xml:space="preserve">Market </w:t>
      </w:r>
      <w:r>
        <w:rPr>
          <w:i/>
          <w:spacing w:val="10"/>
          <w:sz w:val="24"/>
        </w:rPr>
        <w:t xml:space="preserve"> </w:t>
      </w:r>
      <w:r>
        <w:rPr>
          <w:i/>
          <w:sz w:val="24"/>
        </w:rPr>
        <w:t xml:space="preserve">Ate </w:t>
      </w:r>
      <w:r>
        <w:rPr>
          <w:i/>
          <w:spacing w:val="10"/>
          <w:sz w:val="24"/>
        </w:rPr>
        <w:t xml:space="preserve"> </w:t>
      </w:r>
      <w:r>
        <w:rPr>
          <w:i/>
          <w:sz w:val="24"/>
        </w:rPr>
        <w:t xml:space="preserve">My </w:t>
      </w:r>
      <w:r>
        <w:rPr>
          <w:i/>
          <w:spacing w:val="10"/>
          <w:sz w:val="24"/>
        </w:rPr>
        <w:t xml:space="preserve"> </w:t>
      </w:r>
      <w:r>
        <w:rPr>
          <w:i/>
          <w:sz w:val="24"/>
        </w:rPr>
        <w:t xml:space="preserve">Babies: </w:t>
      </w:r>
      <w:r>
        <w:rPr>
          <w:i/>
          <w:spacing w:val="7"/>
          <w:sz w:val="24"/>
        </w:rPr>
        <w:t xml:space="preserve"> </w:t>
      </w:r>
      <w:r>
        <w:rPr>
          <w:i/>
          <w:sz w:val="24"/>
        </w:rPr>
        <w:t xml:space="preserve">Work, </w:t>
      </w:r>
      <w:r>
        <w:rPr>
          <w:i/>
          <w:spacing w:val="10"/>
          <w:sz w:val="24"/>
        </w:rPr>
        <w:t xml:space="preserve"> </w:t>
      </w:r>
      <w:r>
        <w:rPr>
          <w:i/>
          <w:sz w:val="24"/>
        </w:rPr>
        <w:t xml:space="preserve">Children </w:t>
      </w:r>
      <w:r>
        <w:rPr>
          <w:i/>
          <w:spacing w:val="10"/>
          <w:sz w:val="24"/>
        </w:rPr>
        <w:t xml:space="preserve"> </w:t>
      </w:r>
      <w:r>
        <w:rPr>
          <w:i/>
          <w:sz w:val="24"/>
        </w:rPr>
        <w:t xml:space="preserve">and </w:t>
      </w:r>
      <w:r>
        <w:rPr>
          <w:i/>
          <w:spacing w:val="8"/>
          <w:sz w:val="24"/>
        </w:rPr>
        <w:t xml:space="preserve"> </w:t>
      </w:r>
      <w:r>
        <w:rPr>
          <w:i/>
          <w:sz w:val="24"/>
        </w:rPr>
        <w:t>a</w:t>
      </w:r>
    </w:p>
    <w:p w:rsidR="00F839FD" w:rsidRDefault="009B68B7">
      <w:pPr>
        <w:ind w:left="270"/>
        <w:rPr>
          <w:sz w:val="24"/>
        </w:rPr>
      </w:pPr>
      <w:r>
        <w:rPr>
          <w:i/>
          <w:sz w:val="24"/>
        </w:rPr>
        <w:t>Sustainable Future</w:t>
      </w:r>
      <w:r>
        <w:rPr>
          <w:sz w:val="24"/>
        </w:rPr>
        <w:t>. Sydney: Federation Press.</w:t>
      </w:r>
    </w:p>
    <w:p w:rsidR="00F839FD" w:rsidRDefault="009B68B7">
      <w:pPr>
        <w:spacing w:before="2"/>
        <w:ind w:left="100" w:right="114" w:hanging="12"/>
        <w:jc w:val="center"/>
        <w:rPr>
          <w:sz w:val="24"/>
        </w:rPr>
      </w:pPr>
      <w:r>
        <w:rPr>
          <w:sz w:val="24"/>
        </w:rPr>
        <w:t xml:space="preserve">Sayers, J., Parker, J., Douglas, J. and Ravenswood, K. (2015). Women’s agency at Work: Special Collection. </w:t>
      </w:r>
      <w:r>
        <w:rPr>
          <w:i/>
          <w:sz w:val="24"/>
        </w:rPr>
        <w:t xml:space="preserve">Economic and </w:t>
      </w:r>
      <w:proofErr w:type="spellStart"/>
      <w:r>
        <w:rPr>
          <w:i/>
          <w:sz w:val="24"/>
        </w:rPr>
        <w:t>Labour</w:t>
      </w:r>
      <w:proofErr w:type="spellEnd"/>
      <w:r>
        <w:rPr>
          <w:i/>
          <w:sz w:val="24"/>
        </w:rPr>
        <w:t xml:space="preserve"> Relations R</w:t>
      </w:r>
      <w:r>
        <w:rPr>
          <w:i/>
          <w:sz w:val="24"/>
        </w:rPr>
        <w:t>eview</w:t>
      </w:r>
      <w:r>
        <w:rPr>
          <w:sz w:val="24"/>
        </w:rPr>
        <w:t xml:space="preserve">, 26(3): 384-392. United Nations (UN).  (2015). </w:t>
      </w:r>
      <w:r>
        <w:rPr>
          <w:i/>
          <w:sz w:val="24"/>
        </w:rPr>
        <w:t xml:space="preserve">The </w:t>
      </w:r>
      <w:r>
        <w:rPr>
          <w:i/>
          <w:sz w:val="24"/>
        </w:rPr>
        <w:t xml:space="preserve">World’s </w:t>
      </w:r>
      <w:r>
        <w:rPr>
          <w:i/>
          <w:sz w:val="24"/>
        </w:rPr>
        <w:t xml:space="preserve">Women </w:t>
      </w:r>
      <w:r>
        <w:rPr>
          <w:i/>
          <w:sz w:val="24"/>
        </w:rPr>
        <w:t xml:space="preserve">2015:  Trends </w:t>
      </w:r>
      <w:r>
        <w:rPr>
          <w:i/>
          <w:sz w:val="24"/>
        </w:rPr>
        <w:t xml:space="preserve">and </w:t>
      </w:r>
      <w:r>
        <w:rPr>
          <w:i/>
          <w:sz w:val="24"/>
        </w:rPr>
        <w:t>Statistics</w:t>
      </w:r>
      <w:r>
        <w:rPr>
          <w:sz w:val="24"/>
        </w:rPr>
        <w:t>.</w:t>
      </w:r>
    </w:p>
    <w:p w:rsidR="00F839FD" w:rsidRDefault="009B68B7">
      <w:pPr>
        <w:pStyle w:val="BodyText"/>
        <w:spacing w:before="2" w:line="275" w:lineRule="exact"/>
        <w:ind w:left="270"/>
      </w:pPr>
      <w:r>
        <w:t>Department of Economic and Social Affairs. New York: UN.</w:t>
      </w:r>
    </w:p>
    <w:p w:rsidR="00F839FD" w:rsidRDefault="009B68B7">
      <w:pPr>
        <w:pStyle w:val="BodyText"/>
        <w:ind w:left="100" w:right="114"/>
        <w:jc w:val="both"/>
      </w:pPr>
      <w:proofErr w:type="spellStart"/>
      <w:r>
        <w:t>Weissman</w:t>
      </w:r>
      <w:proofErr w:type="spellEnd"/>
      <w:r>
        <w:t>,</w:t>
      </w:r>
      <w:r>
        <w:rPr>
          <w:spacing w:val="-11"/>
        </w:rPr>
        <w:t xml:space="preserve"> </w:t>
      </w:r>
      <w:r>
        <w:t>J.</w:t>
      </w:r>
      <w:r>
        <w:rPr>
          <w:spacing w:val="-11"/>
        </w:rPr>
        <w:t xml:space="preserve"> </w:t>
      </w:r>
      <w:r>
        <w:t>(2017).</w:t>
      </w:r>
      <w:r>
        <w:rPr>
          <w:spacing w:val="-12"/>
        </w:rPr>
        <w:t xml:space="preserve"> </w:t>
      </w:r>
      <w:r>
        <w:t>Let’s</w:t>
      </w:r>
      <w:r>
        <w:rPr>
          <w:spacing w:val="-11"/>
        </w:rPr>
        <w:t xml:space="preserve"> </w:t>
      </w:r>
      <w:r>
        <w:t>talk</w:t>
      </w:r>
      <w:r>
        <w:rPr>
          <w:spacing w:val="-12"/>
        </w:rPr>
        <w:t xml:space="preserve"> </w:t>
      </w:r>
      <w:r>
        <w:t>about</w:t>
      </w:r>
      <w:r>
        <w:rPr>
          <w:spacing w:val="-11"/>
        </w:rPr>
        <w:t xml:space="preserve"> </w:t>
      </w:r>
      <w:r>
        <w:t>quotas.</w:t>
      </w:r>
      <w:r>
        <w:rPr>
          <w:spacing w:val="-11"/>
        </w:rPr>
        <w:t xml:space="preserve"> </w:t>
      </w:r>
      <w:r>
        <w:rPr>
          <w:i/>
        </w:rPr>
        <w:t>Gender</w:t>
      </w:r>
      <w:r>
        <w:rPr>
          <w:i/>
          <w:spacing w:val="-12"/>
        </w:rPr>
        <w:t xml:space="preserve"> </w:t>
      </w:r>
      <w:r>
        <w:rPr>
          <w:i/>
        </w:rPr>
        <w:t>Diversity</w:t>
      </w:r>
      <w:r>
        <w:rPr>
          <w:i/>
          <w:spacing w:val="-11"/>
        </w:rPr>
        <w:t xml:space="preserve"> </w:t>
      </w:r>
      <w:r>
        <w:rPr>
          <w:i/>
        </w:rPr>
        <w:t>Quarterly</w:t>
      </w:r>
      <w:r>
        <w:rPr>
          <w:i/>
          <w:spacing w:val="-12"/>
        </w:rPr>
        <w:t xml:space="preserve"> </w:t>
      </w:r>
      <w:r>
        <w:rPr>
          <w:i/>
        </w:rPr>
        <w:t>Report</w:t>
      </w:r>
      <w:r>
        <w:rPr>
          <w:i/>
          <w:spacing w:val="-9"/>
        </w:rPr>
        <w:t xml:space="preserve"> </w:t>
      </w:r>
      <w:r>
        <w:t>(30% by 20</w:t>
      </w:r>
      <w:r>
        <w:t>18: Gender diversity progress report), vol. 7, December-February, pp. 14-16, AICD.</w:t>
      </w:r>
    </w:p>
    <w:sectPr w:rsidR="00F839FD">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40771"/>
    <w:multiLevelType w:val="hybridMultilevel"/>
    <w:tmpl w:val="5E4CF734"/>
    <w:lvl w:ilvl="0" w:tplc="29843204">
      <w:numFmt w:val="bullet"/>
      <w:lvlText w:val=""/>
      <w:lvlJc w:val="left"/>
      <w:pPr>
        <w:ind w:left="820" w:hanging="360"/>
      </w:pPr>
      <w:rPr>
        <w:rFonts w:ascii="Symbol" w:eastAsia="Symbol" w:hAnsi="Symbol" w:cs="Symbol" w:hint="default"/>
        <w:w w:val="100"/>
        <w:sz w:val="24"/>
        <w:szCs w:val="24"/>
      </w:rPr>
    </w:lvl>
    <w:lvl w:ilvl="1" w:tplc="3B6AC0E2">
      <w:numFmt w:val="bullet"/>
      <w:lvlText w:val="•"/>
      <w:lvlJc w:val="left"/>
      <w:pPr>
        <w:ind w:left="1662" w:hanging="360"/>
      </w:pPr>
      <w:rPr>
        <w:rFonts w:hint="default"/>
      </w:rPr>
    </w:lvl>
    <w:lvl w:ilvl="2" w:tplc="25709732">
      <w:numFmt w:val="bullet"/>
      <w:lvlText w:val="•"/>
      <w:lvlJc w:val="left"/>
      <w:pPr>
        <w:ind w:left="2505" w:hanging="360"/>
      </w:pPr>
      <w:rPr>
        <w:rFonts w:hint="default"/>
      </w:rPr>
    </w:lvl>
    <w:lvl w:ilvl="3" w:tplc="FEA6F0FC">
      <w:numFmt w:val="bullet"/>
      <w:lvlText w:val="•"/>
      <w:lvlJc w:val="left"/>
      <w:pPr>
        <w:ind w:left="3347" w:hanging="360"/>
      </w:pPr>
      <w:rPr>
        <w:rFonts w:hint="default"/>
      </w:rPr>
    </w:lvl>
    <w:lvl w:ilvl="4" w:tplc="805A8D9A">
      <w:numFmt w:val="bullet"/>
      <w:lvlText w:val="•"/>
      <w:lvlJc w:val="left"/>
      <w:pPr>
        <w:ind w:left="4190" w:hanging="360"/>
      </w:pPr>
      <w:rPr>
        <w:rFonts w:hint="default"/>
      </w:rPr>
    </w:lvl>
    <w:lvl w:ilvl="5" w:tplc="F426F18C">
      <w:numFmt w:val="bullet"/>
      <w:lvlText w:val="•"/>
      <w:lvlJc w:val="left"/>
      <w:pPr>
        <w:ind w:left="5033" w:hanging="360"/>
      </w:pPr>
      <w:rPr>
        <w:rFonts w:hint="default"/>
      </w:rPr>
    </w:lvl>
    <w:lvl w:ilvl="6" w:tplc="1B561394">
      <w:numFmt w:val="bullet"/>
      <w:lvlText w:val="•"/>
      <w:lvlJc w:val="left"/>
      <w:pPr>
        <w:ind w:left="5875" w:hanging="360"/>
      </w:pPr>
      <w:rPr>
        <w:rFonts w:hint="default"/>
      </w:rPr>
    </w:lvl>
    <w:lvl w:ilvl="7" w:tplc="61765766">
      <w:numFmt w:val="bullet"/>
      <w:lvlText w:val="•"/>
      <w:lvlJc w:val="left"/>
      <w:pPr>
        <w:ind w:left="6718" w:hanging="360"/>
      </w:pPr>
      <w:rPr>
        <w:rFonts w:hint="default"/>
      </w:rPr>
    </w:lvl>
    <w:lvl w:ilvl="8" w:tplc="506CD9D6">
      <w:numFmt w:val="bullet"/>
      <w:lvlText w:val="•"/>
      <w:lvlJc w:val="left"/>
      <w:pPr>
        <w:ind w:left="75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839FD"/>
    <w:rsid w:val="009B68B7"/>
    <w:rsid w:val="00F83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62003-0669-422E-9EE7-DC3E0ED1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6"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B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orbes.com/sites/joshbersin/2015/12/06/why-diversity-and-inclusion-will-be-a-top-priority-for-2016/" TargetMode="External"/><Relationship Id="rId3" Type="http://schemas.openxmlformats.org/officeDocument/2006/relationships/settings" Target="settings.xml"/><Relationship Id="rId7" Type="http://schemas.openxmlformats.org/officeDocument/2006/relationships/hyperlink" Target="mailto:J.Parker@massey.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q.edu.au/events/gwosydne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sites/joshbersin/2015/12/06/why-diversity-and-inclusion-will-be-a-top-priority-fo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6263</Characters>
  <Application>Microsoft Office Word</Application>
  <DocSecurity>0</DocSecurity>
  <Lines>52</Lines>
  <Paragraphs>14</Paragraphs>
  <ScaleCrop>false</ScaleCrop>
  <Company>Macquarie University</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Jane</dc:creator>
  <cp:lastModifiedBy>Professor Alison Pullen</cp:lastModifiedBy>
  <cp:revision>2</cp:revision>
  <dcterms:created xsi:type="dcterms:W3CDTF">2017-08-16T00:13:00Z</dcterms:created>
  <dcterms:modified xsi:type="dcterms:W3CDTF">2017-08-15T14:15:00Z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Microsoft® Word 2013</vt:lpwstr>
  </property>
  <property fmtid="{D5CDD505-2E9C-101B-9397-08002B2CF9AE}" pid="4" name="LastSaved">
    <vt:filetime>2017-08-15T00:00:00Z</vt:filetime>
  </property>
</Properties>
</file>