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4F78" w14:textId="597D10F4" w:rsidR="00586FE8" w:rsidRPr="0089103A" w:rsidRDefault="0089103A" w:rsidP="0089103A">
      <w:pPr>
        <w:spacing w:after="0" w:line="240" w:lineRule="auto"/>
        <w:jc w:val="center"/>
        <w:rPr>
          <w:rFonts w:ascii="Calibri Light" w:hAnsi="Calibri Light"/>
          <w:b/>
        </w:rPr>
      </w:pPr>
      <w:bookmarkStart w:id="0" w:name="_GoBack"/>
      <w:r w:rsidRPr="0089103A">
        <w:rPr>
          <w:rFonts w:ascii="Calibri Light" w:hAnsi="Calibri Light"/>
          <w:b/>
        </w:rPr>
        <w:t>GUIDE TO CROSS COLLEGE CONSULTATION ON ACADEMIC PROPOSALS</w:t>
      </w:r>
    </w:p>
    <w:bookmarkEnd w:id="0"/>
    <w:p w14:paraId="66667626" w14:textId="77777777" w:rsidR="00586FE8" w:rsidRPr="00E26EA6" w:rsidRDefault="00586FE8" w:rsidP="00586FE8">
      <w:pPr>
        <w:spacing w:after="0" w:line="240" w:lineRule="auto"/>
        <w:rPr>
          <w:rFonts w:ascii="Calibri Light" w:hAnsi="Calibri Light"/>
        </w:rPr>
      </w:pPr>
    </w:p>
    <w:p w14:paraId="03CF7B8E" w14:textId="77777777" w:rsidR="00586FE8" w:rsidRPr="00E26EA6" w:rsidRDefault="00586FE8" w:rsidP="00586FE8">
      <w:pPr>
        <w:spacing w:after="0" w:line="240" w:lineRule="auto"/>
        <w:rPr>
          <w:rFonts w:ascii="Calibri Light" w:hAnsi="Calibri Light"/>
        </w:rPr>
      </w:pPr>
      <w:r w:rsidRPr="00E26EA6">
        <w:rPr>
          <w:rFonts w:ascii="Calibri Light" w:hAnsi="Calibri Light"/>
        </w:rPr>
        <w:t>The following tests can be applied to determine whether cross-college consultation is required:</w:t>
      </w:r>
    </w:p>
    <w:tbl>
      <w:tblPr>
        <w:tblW w:w="0" w:type="auto"/>
        <w:tblCellMar>
          <w:left w:w="0" w:type="dxa"/>
          <w:right w:w="0" w:type="dxa"/>
        </w:tblCellMar>
        <w:tblLook w:val="04A0" w:firstRow="1" w:lastRow="0" w:firstColumn="1" w:lastColumn="0" w:noHBand="0" w:noVBand="1"/>
      </w:tblPr>
      <w:tblGrid>
        <w:gridCol w:w="2394"/>
        <w:gridCol w:w="2394"/>
        <w:gridCol w:w="3258"/>
        <w:gridCol w:w="2694"/>
        <w:gridCol w:w="3276"/>
      </w:tblGrid>
      <w:tr w:rsidR="00586FE8" w:rsidRPr="00E26EA6" w14:paraId="4649382A" w14:textId="77777777" w:rsidTr="004A0BBB">
        <w:trPr>
          <w:tblHeader/>
        </w:trPr>
        <w:tc>
          <w:tcPr>
            <w:tcW w:w="2394" w:type="dxa"/>
            <w:tcBorders>
              <w:top w:val="single" w:sz="12" w:space="0" w:color="auto"/>
              <w:left w:val="single" w:sz="12" w:space="0" w:color="auto"/>
              <w:bottom w:val="single" w:sz="12" w:space="0" w:color="auto"/>
              <w:right w:val="single" w:sz="12" w:space="0" w:color="auto"/>
            </w:tcBorders>
            <w:shd w:val="clear" w:color="auto" w:fill="548DD4" w:themeFill="text2" w:themeFillTint="99"/>
            <w:tcMar>
              <w:top w:w="0" w:type="dxa"/>
              <w:left w:w="108" w:type="dxa"/>
              <w:bottom w:w="0" w:type="dxa"/>
              <w:right w:w="108" w:type="dxa"/>
            </w:tcMar>
            <w:hideMark/>
          </w:tcPr>
          <w:p w14:paraId="49C3B1B4" w14:textId="77777777" w:rsidR="00586FE8" w:rsidRPr="00E26EA6" w:rsidRDefault="00586FE8" w:rsidP="004A0BBB">
            <w:pPr>
              <w:spacing w:before="60" w:after="60" w:line="240" w:lineRule="auto"/>
              <w:rPr>
                <w:rFonts w:ascii="Calibri Light" w:hAnsi="Calibri Light"/>
              </w:rPr>
            </w:pPr>
            <w:r w:rsidRPr="00E26EA6">
              <w:rPr>
                <w:rFonts w:ascii="Calibri Light" w:hAnsi="Calibri Light"/>
              </w:rPr>
              <w:t>Academic Proposal</w:t>
            </w:r>
          </w:p>
        </w:tc>
        <w:tc>
          <w:tcPr>
            <w:tcW w:w="2394" w:type="dxa"/>
            <w:tcBorders>
              <w:top w:val="single" w:sz="12" w:space="0" w:color="auto"/>
              <w:left w:val="single" w:sz="12" w:space="0" w:color="auto"/>
              <w:bottom w:val="single" w:sz="12" w:space="0" w:color="auto"/>
              <w:right w:val="single" w:sz="12" w:space="0" w:color="auto"/>
            </w:tcBorders>
            <w:shd w:val="clear" w:color="auto" w:fill="548DD4" w:themeFill="text2" w:themeFillTint="99"/>
            <w:tcMar>
              <w:top w:w="0" w:type="dxa"/>
              <w:left w:w="108" w:type="dxa"/>
              <w:bottom w:w="0" w:type="dxa"/>
              <w:right w:w="108" w:type="dxa"/>
            </w:tcMar>
            <w:hideMark/>
          </w:tcPr>
          <w:p w14:paraId="73852C4A" w14:textId="77777777" w:rsidR="00586FE8" w:rsidRPr="00E26EA6" w:rsidRDefault="00586FE8" w:rsidP="004A0BBB">
            <w:pPr>
              <w:spacing w:before="60" w:after="60" w:line="240" w:lineRule="auto"/>
              <w:rPr>
                <w:rFonts w:ascii="Calibri Light" w:hAnsi="Calibri Light"/>
              </w:rPr>
            </w:pPr>
            <w:r w:rsidRPr="00E26EA6">
              <w:rPr>
                <w:rFonts w:ascii="Calibri Light" w:hAnsi="Calibri Light"/>
              </w:rPr>
              <w:t>Circumstance</w:t>
            </w:r>
          </w:p>
        </w:tc>
        <w:tc>
          <w:tcPr>
            <w:tcW w:w="3258" w:type="dxa"/>
            <w:tcBorders>
              <w:top w:val="single" w:sz="12" w:space="0" w:color="auto"/>
              <w:left w:val="single" w:sz="12" w:space="0" w:color="auto"/>
              <w:bottom w:val="single" w:sz="12" w:space="0" w:color="auto"/>
              <w:right w:val="single" w:sz="12" w:space="0" w:color="auto"/>
            </w:tcBorders>
            <w:shd w:val="clear" w:color="auto" w:fill="548DD4" w:themeFill="text2" w:themeFillTint="99"/>
            <w:tcMar>
              <w:top w:w="0" w:type="dxa"/>
              <w:left w:w="108" w:type="dxa"/>
              <w:bottom w:w="0" w:type="dxa"/>
              <w:right w:w="108" w:type="dxa"/>
            </w:tcMar>
            <w:hideMark/>
          </w:tcPr>
          <w:p w14:paraId="57011448" w14:textId="77777777" w:rsidR="00586FE8" w:rsidRPr="00E26EA6" w:rsidRDefault="00586FE8" w:rsidP="004A0BBB">
            <w:pPr>
              <w:spacing w:before="60" w:after="60" w:line="240" w:lineRule="auto"/>
              <w:rPr>
                <w:rFonts w:ascii="Calibri Light" w:hAnsi="Calibri Light"/>
              </w:rPr>
            </w:pPr>
            <w:r w:rsidRPr="00E26EA6">
              <w:rPr>
                <w:rFonts w:ascii="Calibri Light" w:hAnsi="Calibri Light"/>
              </w:rPr>
              <w:t>Test</w:t>
            </w:r>
          </w:p>
        </w:tc>
        <w:tc>
          <w:tcPr>
            <w:tcW w:w="2694" w:type="dxa"/>
            <w:tcBorders>
              <w:top w:val="single" w:sz="12" w:space="0" w:color="auto"/>
              <w:left w:val="single" w:sz="12" w:space="0" w:color="auto"/>
              <w:bottom w:val="single" w:sz="12" w:space="0" w:color="auto"/>
              <w:right w:val="single" w:sz="12" w:space="0" w:color="auto"/>
            </w:tcBorders>
            <w:shd w:val="clear" w:color="auto" w:fill="548DD4" w:themeFill="text2" w:themeFillTint="99"/>
            <w:tcMar>
              <w:top w:w="0" w:type="dxa"/>
              <w:left w:w="108" w:type="dxa"/>
              <w:bottom w:w="0" w:type="dxa"/>
              <w:right w:w="108" w:type="dxa"/>
            </w:tcMar>
            <w:hideMark/>
          </w:tcPr>
          <w:p w14:paraId="5F7402AB" w14:textId="77777777" w:rsidR="00586FE8" w:rsidRPr="00E26EA6" w:rsidRDefault="00586FE8" w:rsidP="004A0BBB">
            <w:pPr>
              <w:spacing w:before="60" w:after="60" w:line="240" w:lineRule="auto"/>
              <w:rPr>
                <w:rFonts w:ascii="Calibri Light" w:hAnsi="Calibri Light"/>
              </w:rPr>
            </w:pPr>
            <w:r w:rsidRPr="00E26EA6">
              <w:rPr>
                <w:rFonts w:ascii="Calibri Light" w:hAnsi="Calibri Light"/>
              </w:rPr>
              <w:t>Consultation required</w:t>
            </w:r>
          </w:p>
        </w:tc>
        <w:tc>
          <w:tcPr>
            <w:tcW w:w="3276" w:type="dxa"/>
            <w:tcBorders>
              <w:top w:val="single" w:sz="12" w:space="0" w:color="auto"/>
              <w:left w:val="single" w:sz="12" w:space="0" w:color="auto"/>
              <w:bottom w:val="single" w:sz="12" w:space="0" w:color="auto"/>
              <w:right w:val="single" w:sz="12" w:space="0" w:color="auto"/>
            </w:tcBorders>
            <w:shd w:val="clear" w:color="auto" w:fill="548DD4" w:themeFill="text2" w:themeFillTint="99"/>
            <w:tcMar>
              <w:top w:w="0" w:type="dxa"/>
              <w:left w:w="108" w:type="dxa"/>
              <w:bottom w:w="0" w:type="dxa"/>
              <w:right w:w="108" w:type="dxa"/>
            </w:tcMar>
            <w:hideMark/>
          </w:tcPr>
          <w:p w14:paraId="00974546" w14:textId="77777777" w:rsidR="00586FE8" w:rsidRPr="00E26EA6" w:rsidRDefault="00586FE8" w:rsidP="004A0BBB">
            <w:pPr>
              <w:spacing w:before="60" w:after="60" w:line="240" w:lineRule="auto"/>
              <w:rPr>
                <w:rFonts w:ascii="Calibri Light" w:hAnsi="Calibri Light"/>
              </w:rPr>
            </w:pPr>
            <w:r w:rsidRPr="00E26EA6">
              <w:rPr>
                <w:rFonts w:ascii="Calibri Light" w:hAnsi="Calibri Light"/>
              </w:rPr>
              <w:t>Reason</w:t>
            </w:r>
          </w:p>
        </w:tc>
      </w:tr>
      <w:tr w:rsidR="00586FE8" w:rsidRPr="00E26EA6" w14:paraId="08101DA0" w14:textId="77777777" w:rsidTr="004A0BBB">
        <w:tc>
          <w:tcPr>
            <w:tcW w:w="2394"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C83C5" w14:textId="77777777" w:rsidR="00586FE8" w:rsidRPr="00E26EA6" w:rsidRDefault="00586FE8" w:rsidP="004A0BBB">
            <w:pPr>
              <w:spacing w:after="0" w:line="240" w:lineRule="auto"/>
              <w:jc w:val="center"/>
              <w:rPr>
                <w:rFonts w:ascii="Calibri Light" w:hAnsi="Calibri Light"/>
              </w:rPr>
            </w:pPr>
            <w:r w:rsidRPr="00E26EA6">
              <w:rPr>
                <w:rFonts w:ascii="Calibri Light" w:hAnsi="Calibri Light"/>
              </w:rPr>
              <w:t>A change to an existing paper</w:t>
            </w:r>
          </w:p>
        </w:tc>
        <w:tc>
          <w:tcPr>
            <w:tcW w:w="239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F57D9B5" w14:textId="77777777" w:rsidR="00586FE8" w:rsidRPr="00E26EA6" w:rsidRDefault="00586FE8" w:rsidP="004A0BBB">
            <w:pPr>
              <w:spacing w:after="0" w:line="240" w:lineRule="auto"/>
              <w:rPr>
                <w:rFonts w:ascii="Calibri Light" w:hAnsi="Calibri Light"/>
              </w:rPr>
            </w:pPr>
            <w:r w:rsidRPr="00E26EA6">
              <w:rPr>
                <w:rFonts w:ascii="Calibri Light" w:hAnsi="Calibri Light"/>
              </w:rPr>
              <w:t>That is taught into a programme that you or your College do not host/ administer</w:t>
            </w:r>
          </w:p>
        </w:tc>
        <w:tc>
          <w:tcPr>
            <w:tcW w:w="32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7847D6FC"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Open the PDF version of the Calendar at </w:t>
            </w:r>
            <w:hyperlink r:id="rId8" w:history="1">
              <w:r w:rsidRPr="00E26EA6">
                <w:rPr>
                  <w:rStyle w:val="Hyperlink"/>
                  <w:rFonts w:ascii="Calibri Light" w:hAnsi="Calibri Light"/>
                </w:rPr>
                <w:t>http://calendar.massey.ac.nz</w:t>
              </w:r>
            </w:hyperlink>
            <w:r w:rsidRPr="00E26EA6">
              <w:rPr>
                <w:rFonts w:ascii="Calibri Light" w:hAnsi="Calibri Light"/>
              </w:rPr>
              <w:t xml:space="preserve">  and use the </w:t>
            </w:r>
            <w:proofErr w:type="spellStart"/>
            <w:r w:rsidRPr="00E26EA6">
              <w:rPr>
                <w:rFonts w:ascii="Calibri Light" w:hAnsi="Calibri Light"/>
              </w:rPr>
              <w:t>Ctrl+F</w:t>
            </w:r>
            <w:proofErr w:type="spellEnd"/>
            <w:r w:rsidRPr="00E26EA6">
              <w:rPr>
                <w:rFonts w:ascii="Calibri Light" w:hAnsi="Calibri Light"/>
              </w:rPr>
              <w:t xml:space="preserve"> function to find all programmes that your paper is taught into.  This applies where a paper is listed in the text part of the regulations or in the schedule for a programme; not where it is listed as a pre-</w:t>
            </w:r>
            <w:proofErr w:type="spellStart"/>
            <w:r w:rsidRPr="00E26EA6">
              <w:rPr>
                <w:rFonts w:ascii="Calibri Light" w:hAnsi="Calibri Light"/>
              </w:rPr>
              <w:t>req</w:t>
            </w:r>
            <w:proofErr w:type="spellEnd"/>
            <w:r w:rsidRPr="00E26EA6">
              <w:rPr>
                <w:rFonts w:ascii="Calibri Light" w:hAnsi="Calibri Light"/>
              </w:rPr>
              <w:t xml:space="preserve"> or restriction for a paper.</w:t>
            </w:r>
          </w:p>
          <w:p w14:paraId="770F7768" w14:textId="77777777" w:rsidR="00586FE8" w:rsidRPr="00E26EA6" w:rsidRDefault="00586FE8" w:rsidP="004A0BBB">
            <w:pPr>
              <w:spacing w:after="0" w:line="240" w:lineRule="auto"/>
              <w:rPr>
                <w:rFonts w:ascii="Calibri Light" w:hAnsi="Calibri Light"/>
              </w:rPr>
            </w:pPr>
          </w:p>
        </w:tc>
        <w:tc>
          <w:tcPr>
            <w:tcW w:w="269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764C658"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other programme owner(s).</w:t>
            </w:r>
          </w:p>
          <w:p w14:paraId="6019F7A8" w14:textId="77777777" w:rsidR="00586FE8" w:rsidRPr="00E26EA6" w:rsidRDefault="00586FE8" w:rsidP="004A0BBB">
            <w:pPr>
              <w:spacing w:after="0" w:line="240" w:lineRule="auto"/>
              <w:rPr>
                <w:rFonts w:ascii="Calibri Light" w:hAnsi="Calibri Light"/>
              </w:rPr>
            </w:pPr>
          </w:p>
        </w:tc>
        <w:tc>
          <w:tcPr>
            <w:tcW w:w="327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F3ED221"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change to the paper may affect the curriculum design and the achievement of the graduate profile.</w:t>
            </w:r>
          </w:p>
        </w:tc>
      </w:tr>
      <w:tr w:rsidR="00586FE8" w:rsidRPr="00E26EA6" w14:paraId="5CFD7B2B" w14:textId="77777777" w:rsidTr="004A0BBB">
        <w:tc>
          <w:tcPr>
            <w:tcW w:w="2394" w:type="dxa"/>
            <w:vMerge/>
            <w:tcBorders>
              <w:top w:val="nil"/>
              <w:left w:val="single" w:sz="8" w:space="0" w:color="auto"/>
              <w:bottom w:val="single" w:sz="8" w:space="0" w:color="auto"/>
              <w:right w:val="single" w:sz="8" w:space="0" w:color="auto"/>
            </w:tcBorders>
            <w:vAlign w:val="center"/>
            <w:hideMark/>
          </w:tcPr>
          <w:p w14:paraId="6D4D2A3C" w14:textId="77777777" w:rsidR="00586FE8" w:rsidRPr="00E26EA6" w:rsidRDefault="00586FE8" w:rsidP="004A0BBB">
            <w:pPr>
              <w:spacing w:after="0" w:line="240" w:lineRule="auto"/>
              <w:rPr>
                <w:rFonts w:ascii="Calibri Light" w:hAnsi="Calibri Light"/>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45A38F5" w14:textId="77777777" w:rsidR="00586FE8" w:rsidRPr="00E26EA6" w:rsidRDefault="00586FE8" w:rsidP="004A0BBB">
            <w:pPr>
              <w:spacing w:after="0" w:line="240" w:lineRule="auto"/>
              <w:rPr>
                <w:rFonts w:ascii="Calibri Light" w:hAnsi="Calibri Light"/>
              </w:rPr>
            </w:pPr>
            <w:r w:rsidRPr="00E26EA6">
              <w:rPr>
                <w:rFonts w:ascii="Calibri Light" w:hAnsi="Calibri Light"/>
              </w:rPr>
              <w:t>That is a pre- or co-requisite for another paper</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5447DDE7"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Open the PDF version of the Calendar at </w:t>
            </w:r>
            <w:hyperlink r:id="rId9" w:history="1">
              <w:r w:rsidRPr="00E26EA6">
                <w:rPr>
                  <w:rStyle w:val="Hyperlink"/>
                  <w:rFonts w:ascii="Calibri Light" w:hAnsi="Calibri Light"/>
                </w:rPr>
                <w:t>http://calendar.massey.ac.nz</w:t>
              </w:r>
            </w:hyperlink>
            <w:r w:rsidRPr="00E26EA6">
              <w:rPr>
                <w:rFonts w:ascii="Calibri Light" w:hAnsi="Calibri Light"/>
              </w:rPr>
              <w:t xml:space="preserve">  and use the </w:t>
            </w:r>
            <w:proofErr w:type="spellStart"/>
            <w:r w:rsidRPr="00E26EA6">
              <w:rPr>
                <w:rFonts w:ascii="Calibri Light" w:hAnsi="Calibri Light"/>
              </w:rPr>
              <w:t>Ctrl+F</w:t>
            </w:r>
            <w:proofErr w:type="spellEnd"/>
            <w:r w:rsidRPr="00E26EA6">
              <w:rPr>
                <w:rFonts w:ascii="Calibri Light" w:hAnsi="Calibri Light"/>
              </w:rPr>
              <w:t xml:space="preserve"> function to find all papers that your paper is a co-</w:t>
            </w:r>
            <w:proofErr w:type="spellStart"/>
            <w:r w:rsidRPr="00E26EA6">
              <w:rPr>
                <w:rFonts w:ascii="Calibri Light" w:hAnsi="Calibri Light"/>
              </w:rPr>
              <w:t>req</w:t>
            </w:r>
            <w:proofErr w:type="spellEnd"/>
            <w:r w:rsidRPr="00E26EA6">
              <w:rPr>
                <w:rFonts w:ascii="Calibri Light" w:hAnsi="Calibri Light"/>
              </w:rPr>
              <w:t xml:space="preserve"> or pre-</w:t>
            </w:r>
            <w:proofErr w:type="spellStart"/>
            <w:r w:rsidRPr="00E26EA6">
              <w:rPr>
                <w:rFonts w:ascii="Calibri Light" w:hAnsi="Calibri Light"/>
              </w:rPr>
              <w:t>req</w:t>
            </w:r>
            <w:proofErr w:type="spellEnd"/>
            <w:r w:rsidRPr="00E26EA6">
              <w:rPr>
                <w:rFonts w:ascii="Calibri Light" w:hAnsi="Calibri Light"/>
              </w:rPr>
              <w:t xml:space="preserve"> for.  This applies only where a paper lists your paper as a pre-</w:t>
            </w:r>
            <w:proofErr w:type="spellStart"/>
            <w:r w:rsidRPr="00E26EA6">
              <w:rPr>
                <w:rFonts w:ascii="Calibri Light" w:hAnsi="Calibri Light"/>
              </w:rPr>
              <w:t>req</w:t>
            </w:r>
            <w:proofErr w:type="spellEnd"/>
            <w:r w:rsidRPr="00E26EA6">
              <w:rPr>
                <w:rFonts w:ascii="Calibri Light" w:hAnsi="Calibri Light"/>
              </w:rPr>
              <w:t xml:space="preserve"> or co-</w:t>
            </w:r>
            <w:proofErr w:type="spellStart"/>
            <w:r w:rsidRPr="00E26EA6">
              <w:rPr>
                <w:rFonts w:ascii="Calibri Light" w:hAnsi="Calibri Light"/>
              </w:rPr>
              <w:t>req</w:t>
            </w:r>
            <w:proofErr w:type="spellEnd"/>
            <w:r w:rsidRPr="00E26EA6">
              <w:rPr>
                <w:rFonts w:ascii="Calibri Light" w:hAnsi="Calibri Light"/>
              </w:rPr>
              <w:t xml:space="preserve"> or restriction in the schedule.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418CB05"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the Paper co-ordinator of the other paper(s) and the relevant programme owner.</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2631726F"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changes to the paper may mean students are either insufficiently prepared for the related paper, or there may be too much overlap in the content.  Alternatively, there may no longer be overlap of such magnitude to require a restriction between papers.</w:t>
            </w:r>
          </w:p>
          <w:p w14:paraId="51FFCA37" w14:textId="77777777" w:rsidR="00586FE8" w:rsidRPr="00E26EA6" w:rsidRDefault="00586FE8" w:rsidP="004A0BBB">
            <w:pPr>
              <w:spacing w:after="0" w:line="240" w:lineRule="auto"/>
              <w:rPr>
                <w:rFonts w:ascii="Calibri Light" w:hAnsi="Calibri Light"/>
              </w:rPr>
            </w:pPr>
          </w:p>
        </w:tc>
      </w:tr>
      <w:tr w:rsidR="00586FE8" w:rsidRPr="00E26EA6" w14:paraId="7D1E1088" w14:textId="77777777" w:rsidTr="004A0BBB">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AFCA3" w14:textId="77777777" w:rsidR="00586FE8" w:rsidRPr="00E26EA6" w:rsidRDefault="00586FE8" w:rsidP="004A0BBB">
            <w:pPr>
              <w:spacing w:after="0" w:line="240" w:lineRule="auto"/>
              <w:jc w:val="center"/>
              <w:rPr>
                <w:rFonts w:ascii="Calibri Light" w:hAnsi="Calibri Light"/>
              </w:rPr>
            </w:pPr>
            <w:r w:rsidRPr="00E26EA6">
              <w:rPr>
                <w:rFonts w:ascii="Calibri Light" w:hAnsi="Calibri Light"/>
              </w:rPr>
              <w:t>Creating a new paper</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A6AAECA" w14:textId="77777777" w:rsidR="00586FE8" w:rsidRPr="00E26EA6" w:rsidRDefault="00586FE8" w:rsidP="004A0BBB">
            <w:pPr>
              <w:spacing w:after="0" w:line="240" w:lineRule="auto"/>
              <w:rPr>
                <w:rFonts w:ascii="Calibri Light" w:hAnsi="Calibri Light"/>
              </w:rPr>
            </w:pPr>
            <w:r w:rsidRPr="00E26EA6">
              <w:rPr>
                <w:rFonts w:ascii="Calibri Light" w:hAnsi="Calibri Light"/>
              </w:rPr>
              <w:t>Where it will be taught by a staff member from another school or College</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29C0505A" w14:textId="77777777" w:rsidR="00586FE8" w:rsidRPr="00E26EA6" w:rsidRDefault="00586FE8" w:rsidP="004A0BBB">
            <w:pPr>
              <w:spacing w:after="0" w:line="240" w:lineRule="auto"/>
              <w:rPr>
                <w:rFonts w:ascii="Calibri Light" w:hAnsi="Calibri Light"/>
              </w:rPr>
            </w:pPr>
            <w:r w:rsidRPr="00E26EA6">
              <w:rPr>
                <w:rFonts w:ascii="Calibri Light" w:hAnsi="Calibri Light"/>
              </w:rPr>
              <w:t>Determine the school/ College the staff member is based in.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1D765C9"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Head of the School, and submit the new paper proposal to the associated College Committees for approval.</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4F68A8BC"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College who own the paper must provide sufficient resourcing to teach the paper and/or additional students, e.g. staff, materials, teaching space, library resources, for that paper.</w:t>
            </w:r>
          </w:p>
        </w:tc>
      </w:tr>
      <w:tr w:rsidR="00586FE8" w:rsidRPr="00E26EA6" w14:paraId="714CB084" w14:textId="77777777" w:rsidTr="004A0BBB">
        <w:tc>
          <w:tcPr>
            <w:tcW w:w="2394" w:type="dxa"/>
            <w:vMerge/>
            <w:tcBorders>
              <w:top w:val="nil"/>
              <w:left w:val="single" w:sz="8" w:space="0" w:color="auto"/>
              <w:bottom w:val="single" w:sz="8" w:space="0" w:color="auto"/>
              <w:right w:val="single" w:sz="8" w:space="0" w:color="auto"/>
            </w:tcBorders>
            <w:vAlign w:val="center"/>
          </w:tcPr>
          <w:p w14:paraId="056D2241" w14:textId="77777777" w:rsidR="00586FE8" w:rsidRPr="00E26EA6" w:rsidRDefault="00586FE8" w:rsidP="004A0BBB">
            <w:pPr>
              <w:spacing w:after="0" w:line="240" w:lineRule="auto"/>
              <w:rPr>
                <w:rFonts w:ascii="Calibri Light" w:hAnsi="Calibri Light"/>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46C7BA01" w14:textId="77777777" w:rsidR="00586FE8" w:rsidRPr="00E26EA6" w:rsidRDefault="00586FE8" w:rsidP="004A0BBB">
            <w:pPr>
              <w:spacing w:after="0" w:line="240" w:lineRule="auto"/>
              <w:rPr>
                <w:rFonts w:ascii="Calibri Light" w:hAnsi="Calibri Light"/>
              </w:rPr>
            </w:pPr>
            <w:r w:rsidRPr="00E26EA6">
              <w:rPr>
                <w:rFonts w:ascii="Calibri Light" w:hAnsi="Calibri Light"/>
              </w:rPr>
              <w:t>That will be taught under a discipline area not associated with your College</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7737A083" w14:textId="77777777" w:rsidR="00586FE8" w:rsidRPr="00E26EA6" w:rsidRDefault="00586FE8" w:rsidP="004A0BBB">
            <w:pPr>
              <w:spacing w:after="0" w:line="240" w:lineRule="auto"/>
              <w:rPr>
                <w:rFonts w:ascii="Calibri Light" w:hAnsi="Calibri Light"/>
              </w:rPr>
            </w:pPr>
            <w:r w:rsidRPr="00E26EA6">
              <w:rPr>
                <w:rFonts w:ascii="Calibri Light" w:hAnsi="Calibri Light"/>
              </w:rPr>
              <w:t>To find the association of various prefixes, contact your Committee Administrator, or the Academic Governance</w:t>
            </w:r>
            <w:r w:rsidR="00F212B0" w:rsidRPr="00E26EA6">
              <w:rPr>
                <w:rFonts w:ascii="Calibri Light" w:hAnsi="Calibri Light"/>
              </w:rPr>
              <w:t xml:space="preserve"> Administration</w:t>
            </w:r>
            <w:r w:rsidRPr="00E26EA6">
              <w:rPr>
                <w:rFonts w:ascii="Calibri Light" w:hAnsi="Calibri Light"/>
              </w:rPr>
              <w:t xml:space="preserve"> team of </w:t>
            </w:r>
            <w:r w:rsidR="005E0117" w:rsidRPr="00E26EA6">
              <w:rPr>
                <w:rFonts w:ascii="Calibri Light" w:hAnsi="Calibri Light"/>
              </w:rPr>
              <w:t xml:space="preserve">the </w:t>
            </w:r>
            <w:r w:rsidR="00B65186" w:rsidRPr="00E26EA6">
              <w:rPr>
                <w:rFonts w:ascii="Calibri Light" w:hAnsi="Calibri Light"/>
              </w:rPr>
              <w:t>O</w:t>
            </w:r>
            <w:r w:rsidR="00F212B0" w:rsidRPr="00E26EA6">
              <w:rPr>
                <w:rFonts w:ascii="Calibri Light" w:hAnsi="Calibri Light"/>
              </w:rPr>
              <w:t>ffice of Academic Assurance</w:t>
            </w:r>
            <w:r w:rsidRPr="00E26EA6">
              <w:rPr>
                <w:rFonts w:ascii="Calibri Light" w:hAnsi="Calibri Light"/>
              </w:rPr>
              <w:t>.</w:t>
            </w:r>
          </w:p>
          <w:p w14:paraId="2C15ADDD" w14:textId="77777777" w:rsidR="00586FE8" w:rsidRPr="00E26EA6" w:rsidRDefault="00586FE8" w:rsidP="004A0BBB">
            <w:pPr>
              <w:spacing w:after="0" w:line="240" w:lineRule="auto"/>
              <w:rPr>
                <w:rFonts w:ascii="Calibri Light" w:hAnsi="Calibri Light"/>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6BBBCE4"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Head of School most closely associated with that disciplinary prefix; the Head of School may identify other relevant parties in the College to be consulted.</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7B4A6D36" w14:textId="77777777" w:rsidR="00586FE8" w:rsidRPr="00E26EA6" w:rsidRDefault="00586FE8" w:rsidP="004A0BBB">
            <w:pPr>
              <w:spacing w:after="0" w:line="240" w:lineRule="auto"/>
              <w:rPr>
                <w:rFonts w:ascii="Calibri Light" w:hAnsi="Calibri Light"/>
              </w:rPr>
            </w:pPr>
            <w:r w:rsidRPr="00E26EA6">
              <w:rPr>
                <w:rFonts w:ascii="Calibri Light" w:hAnsi="Calibri Light"/>
              </w:rPr>
              <w:t>In some programmes students can include papers from listed disciplinary prefixes; the school/ College associated with the prefix will need to be satisfactorily assured that the paper aligns with the discipline prefix.</w:t>
            </w:r>
          </w:p>
        </w:tc>
      </w:tr>
      <w:tr w:rsidR="00586FE8" w:rsidRPr="00E26EA6" w14:paraId="23CBE649" w14:textId="77777777" w:rsidTr="004A0BBB">
        <w:tc>
          <w:tcPr>
            <w:tcW w:w="2394" w:type="dxa"/>
            <w:vMerge/>
            <w:tcBorders>
              <w:top w:val="nil"/>
              <w:left w:val="single" w:sz="8" w:space="0" w:color="auto"/>
              <w:bottom w:val="single" w:sz="8" w:space="0" w:color="auto"/>
              <w:right w:val="single" w:sz="8" w:space="0" w:color="auto"/>
            </w:tcBorders>
            <w:vAlign w:val="center"/>
            <w:hideMark/>
          </w:tcPr>
          <w:p w14:paraId="261CBA8E" w14:textId="77777777" w:rsidR="00586FE8" w:rsidRPr="00E26EA6" w:rsidRDefault="00586FE8" w:rsidP="004A0BBB">
            <w:pPr>
              <w:spacing w:after="0" w:line="240" w:lineRule="auto"/>
              <w:rPr>
                <w:rFonts w:ascii="Calibri Light" w:hAnsi="Calibri Light"/>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72DA424"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Where </w:t>
            </w:r>
            <w:proofErr w:type="spellStart"/>
            <w:r w:rsidRPr="00E26EA6">
              <w:rPr>
                <w:rFonts w:ascii="Calibri Light" w:hAnsi="Calibri Light"/>
              </w:rPr>
              <w:t>Mātauranga</w:t>
            </w:r>
            <w:proofErr w:type="spellEnd"/>
            <w:r w:rsidRPr="00E26EA6">
              <w:rPr>
                <w:rFonts w:ascii="Calibri Light" w:hAnsi="Calibri Light"/>
              </w:rPr>
              <w:t xml:space="preserve"> Māori will be taught in the paper </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14:paraId="6CFEC8A6"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If you are unsure about the content of your paper and its use of </w:t>
            </w:r>
            <w:proofErr w:type="spellStart"/>
            <w:r w:rsidRPr="00E26EA6">
              <w:rPr>
                <w:rFonts w:ascii="Calibri Light" w:hAnsi="Calibri Light"/>
              </w:rPr>
              <w:t>Mātauranga</w:t>
            </w:r>
            <w:proofErr w:type="spellEnd"/>
            <w:r w:rsidRPr="00E26EA6">
              <w:rPr>
                <w:rFonts w:ascii="Calibri Light" w:hAnsi="Calibri Light"/>
              </w:rPr>
              <w:t xml:space="preserve"> Māori, it is better to err on the safe side and seek advice.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56484C4"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You must consult with iwi as appropriate; this is likely to include Māori staff within your School/ College, </w:t>
            </w:r>
            <w:proofErr w:type="spellStart"/>
            <w:r w:rsidRPr="00E26EA6">
              <w:rPr>
                <w:rFonts w:ascii="Calibri Light" w:hAnsi="Calibri Light"/>
              </w:rPr>
              <w:t>Te</w:t>
            </w:r>
            <w:proofErr w:type="spellEnd"/>
            <w:r w:rsidRPr="00E26EA6">
              <w:rPr>
                <w:rFonts w:ascii="Calibri Light" w:hAnsi="Calibri Light"/>
              </w:rPr>
              <w:t xml:space="preserve"> </w:t>
            </w:r>
            <w:proofErr w:type="spellStart"/>
            <w:r w:rsidRPr="00E26EA6">
              <w:rPr>
                <w:rFonts w:ascii="Calibri Light" w:hAnsi="Calibri Light"/>
              </w:rPr>
              <w:t>Pῡtahi</w:t>
            </w:r>
            <w:proofErr w:type="spellEnd"/>
            <w:r w:rsidRPr="00E26EA6">
              <w:rPr>
                <w:rFonts w:ascii="Calibri Light" w:hAnsi="Calibri Light"/>
              </w:rPr>
              <w:t xml:space="preserve"> a </w:t>
            </w:r>
            <w:proofErr w:type="spellStart"/>
            <w:r w:rsidRPr="00E26EA6">
              <w:rPr>
                <w:rFonts w:ascii="Calibri Light" w:hAnsi="Calibri Light"/>
              </w:rPr>
              <w:t>Toi</w:t>
            </w:r>
            <w:proofErr w:type="spellEnd"/>
            <w:r w:rsidRPr="00E26EA6">
              <w:rPr>
                <w:rFonts w:ascii="Calibri Light" w:hAnsi="Calibri Light"/>
              </w:rPr>
              <w:t>, and the Office of the AVC Māori</w:t>
            </w:r>
          </w:p>
        </w:tc>
        <w:tc>
          <w:tcPr>
            <w:tcW w:w="3276" w:type="dxa"/>
            <w:tcBorders>
              <w:top w:val="nil"/>
              <w:left w:val="nil"/>
              <w:bottom w:val="single" w:sz="8" w:space="0" w:color="auto"/>
              <w:right w:val="single" w:sz="8" w:space="0" w:color="auto"/>
            </w:tcBorders>
            <w:tcMar>
              <w:top w:w="0" w:type="dxa"/>
              <w:left w:w="108" w:type="dxa"/>
              <w:bottom w:w="0" w:type="dxa"/>
              <w:right w:w="108" w:type="dxa"/>
            </w:tcMar>
            <w:hideMark/>
          </w:tcPr>
          <w:p w14:paraId="7C45FB70"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To ensure protection of </w:t>
            </w:r>
            <w:proofErr w:type="spellStart"/>
            <w:r w:rsidRPr="00E26EA6">
              <w:rPr>
                <w:rFonts w:ascii="Calibri Light" w:hAnsi="Calibri Light"/>
              </w:rPr>
              <w:t>Mātauranga</w:t>
            </w:r>
            <w:proofErr w:type="spellEnd"/>
            <w:r w:rsidRPr="00E26EA6">
              <w:rPr>
                <w:rFonts w:ascii="Calibri Light" w:hAnsi="Calibri Light"/>
              </w:rPr>
              <w:t xml:space="preserve"> Māori, and the observance of appropriate </w:t>
            </w:r>
            <w:proofErr w:type="spellStart"/>
            <w:r w:rsidRPr="00E26EA6">
              <w:rPr>
                <w:rFonts w:ascii="Calibri Light" w:hAnsi="Calibri Light"/>
              </w:rPr>
              <w:t>tikanga</w:t>
            </w:r>
            <w:proofErr w:type="spellEnd"/>
            <w:r w:rsidRPr="00E26EA6">
              <w:rPr>
                <w:rFonts w:ascii="Calibri Light" w:hAnsi="Calibri Light"/>
              </w:rPr>
              <w:t>.</w:t>
            </w:r>
          </w:p>
        </w:tc>
      </w:tr>
      <w:tr w:rsidR="00586FE8" w:rsidRPr="00E26EA6" w14:paraId="49C7222E" w14:textId="77777777" w:rsidTr="004A0BBB">
        <w:tc>
          <w:tcPr>
            <w:tcW w:w="23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4E35E4" w14:textId="77777777" w:rsidR="00586FE8" w:rsidRPr="00E26EA6" w:rsidRDefault="00586FE8" w:rsidP="004A0BBB">
            <w:pPr>
              <w:spacing w:after="0" w:line="240" w:lineRule="auto"/>
              <w:rPr>
                <w:rFonts w:ascii="Calibri Light" w:hAnsi="Calibri Light"/>
              </w:rPr>
            </w:pPr>
            <w:r w:rsidRPr="00E26EA6">
              <w:rPr>
                <w:rFonts w:ascii="Calibri Light" w:hAnsi="Calibri Light"/>
              </w:rPr>
              <w:t>Deleting a paper</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33764E96" w14:textId="77777777" w:rsidR="00586FE8" w:rsidRPr="00E26EA6" w:rsidRDefault="00586FE8" w:rsidP="004A0BBB">
            <w:pPr>
              <w:spacing w:after="0" w:line="240" w:lineRule="auto"/>
              <w:rPr>
                <w:rFonts w:ascii="Calibri Light" w:hAnsi="Calibri Light"/>
              </w:rPr>
            </w:pPr>
            <w:r w:rsidRPr="00E26EA6">
              <w:rPr>
                <w:rFonts w:ascii="Calibri Light" w:hAnsi="Calibri Light"/>
              </w:rPr>
              <w:t>Where the paper is a taught into any other programmes</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5CB19367"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Open the PDF version of the Calendar at </w:t>
            </w:r>
            <w:hyperlink r:id="rId10" w:history="1">
              <w:r w:rsidRPr="00E26EA6">
                <w:rPr>
                  <w:rStyle w:val="Hyperlink"/>
                  <w:rFonts w:ascii="Calibri Light" w:hAnsi="Calibri Light"/>
                </w:rPr>
                <w:t>http://calendar.massey.ac.nz</w:t>
              </w:r>
            </w:hyperlink>
            <w:r w:rsidRPr="00E26EA6">
              <w:rPr>
                <w:rFonts w:ascii="Calibri Light" w:hAnsi="Calibri Light"/>
              </w:rPr>
              <w:t xml:space="preserve">  and use the </w:t>
            </w:r>
            <w:proofErr w:type="spellStart"/>
            <w:r w:rsidRPr="00E26EA6">
              <w:rPr>
                <w:rFonts w:ascii="Calibri Light" w:hAnsi="Calibri Light"/>
              </w:rPr>
              <w:t>Ctrl+F</w:t>
            </w:r>
            <w:proofErr w:type="spellEnd"/>
            <w:r w:rsidRPr="00E26EA6">
              <w:rPr>
                <w:rFonts w:ascii="Calibri Light" w:hAnsi="Calibri Light"/>
              </w:rPr>
              <w:t xml:space="preserve"> function to find all programmes that your paper is taught into.</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370B820"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other programme owner(s).  Where the paper is listed in the text part of the regulations or in the schedule for a programme as a compulsory or specified paper a Qualification Amendment proposal may also be required.  This proposal should be submitted to the committees of the College who hosts the relevant programme for approval.</w:t>
            </w:r>
          </w:p>
          <w:p w14:paraId="36547812" w14:textId="77777777" w:rsidR="00FC68F7" w:rsidRPr="00E26EA6" w:rsidRDefault="00FC68F7" w:rsidP="004A0BBB">
            <w:pPr>
              <w:spacing w:after="0" w:line="240" w:lineRule="auto"/>
              <w:rPr>
                <w:rFonts w:ascii="Calibri Light" w:hAnsi="Calibri Light"/>
              </w:rPr>
            </w:pP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618F1936"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deletion may affect the structure of a programme or its availability on a specific campus or mode.</w:t>
            </w:r>
          </w:p>
        </w:tc>
      </w:tr>
      <w:tr w:rsidR="00586FE8" w:rsidRPr="00E26EA6" w14:paraId="1394C307" w14:textId="77777777" w:rsidTr="004A0BBB">
        <w:tc>
          <w:tcPr>
            <w:tcW w:w="23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7771852"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Removing a paper from </w:t>
            </w:r>
            <w:r w:rsidRPr="00E26EA6">
              <w:rPr>
                <w:rFonts w:ascii="Calibri Light" w:hAnsi="Calibri Light"/>
              </w:rPr>
              <w:lastRenderedPageBreak/>
              <w:t>a schedule (but not deleting the paper)</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2EED0B49" w14:textId="77777777" w:rsidR="00586FE8" w:rsidRPr="00E26EA6" w:rsidRDefault="00586FE8" w:rsidP="004A0BBB">
            <w:pPr>
              <w:spacing w:after="0" w:line="240" w:lineRule="auto"/>
              <w:rPr>
                <w:rFonts w:ascii="Calibri Light" w:hAnsi="Calibri Light"/>
              </w:rPr>
            </w:pPr>
            <w:r w:rsidRPr="00E26EA6">
              <w:rPr>
                <w:rFonts w:ascii="Calibri Light" w:hAnsi="Calibri Light"/>
              </w:rPr>
              <w:lastRenderedPageBreak/>
              <w:t xml:space="preserve">Where the paper is </w:t>
            </w:r>
            <w:r w:rsidRPr="00E26EA6">
              <w:rPr>
                <w:rFonts w:ascii="Calibri Light" w:hAnsi="Calibri Light"/>
              </w:rPr>
              <w:lastRenderedPageBreak/>
              <w:t>hosted or delivered by another School or College</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56D6AEFC" w14:textId="77777777" w:rsidR="00586FE8" w:rsidRPr="00E26EA6" w:rsidRDefault="00586FE8" w:rsidP="00B65186">
            <w:pPr>
              <w:spacing w:after="0" w:line="240" w:lineRule="auto"/>
              <w:rPr>
                <w:rFonts w:ascii="Calibri Light" w:hAnsi="Calibri Light"/>
              </w:rPr>
            </w:pPr>
            <w:r w:rsidRPr="00E26EA6">
              <w:rPr>
                <w:rFonts w:ascii="Calibri Light" w:hAnsi="Calibri Light"/>
              </w:rPr>
              <w:lastRenderedPageBreak/>
              <w:t xml:space="preserve">Determine whether the paper or </w:t>
            </w:r>
            <w:r w:rsidRPr="00E26EA6">
              <w:rPr>
                <w:rFonts w:ascii="Calibri Light" w:hAnsi="Calibri Light"/>
              </w:rPr>
              <w:lastRenderedPageBreak/>
              <w:t xml:space="preserve">prefix/ subject area belongs to your College.  To find the owner of various prefixes, contact your Committee Administrator, or the Academic Governance </w:t>
            </w:r>
            <w:r w:rsidR="00F212B0" w:rsidRPr="00E26EA6">
              <w:rPr>
                <w:rFonts w:ascii="Calibri Light" w:hAnsi="Calibri Light"/>
              </w:rPr>
              <w:t xml:space="preserve">Administration </w:t>
            </w:r>
            <w:r w:rsidRPr="00E26EA6">
              <w:rPr>
                <w:rFonts w:ascii="Calibri Light" w:hAnsi="Calibri Light"/>
              </w:rPr>
              <w:t xml:space="preserve">team of </w:t>
            </w:r>
            <w:r w:rsidR="00F212B0" w:rsidRPr="00E26EA6">
              <w:rPr>
                <w:rFonts w:ascii="Calibri Light" w:hAnsi="Calibri Light"/>
              </w:rPr>
              <w:t xml:space="preserve"> </w:t>
            </w:r>
            <w:r w:rsidR="005E0117" w:rsidRPr="00E26EA6">
              <w:rPr>
                <w:rFonts w:ascii="Calibri Light" w:hAnsi="Calibri Light"/>
              </w:rPr>
              <w:t xml:space="preserve">the </w:t>
            </w:r>
            <w:r w:rsidR="00F212B0" w:rsidRPr="00E26EA6">
              <w:rPr>
                <w:rFonts w:ascii="Calibri Light" w:hAnsi="Calibri Light"/>
              </w:rPr>
              <w:t>Office of Academic Assurance</w:t>
            </w:r>
            <w:r w:rsidRPr="00E26EA6">
              <w:rPr>
                <w:rFonts w:ascii="Calibri Light" w:hAnsi="Calibri Light"/>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0503CD9F" w14:textId="77777777" w:rsidR="00586FE8" w:rsidRPr="00E26EA6" w:rsidRDefault="00586FE8" w:rsidP="004A0BBB">
            <w:pPr>
              <w:spacing w:after="0" w:line="240" w:lineRule="auto"/>
              <w:rPr>
                <w:rFonts w:ascii="Calibri Light" w:hAnsi="Calibri Light"/>
              </w:rPr>
            </w:pPr>
            <w:r w:rsidRPr="00E26EA6">
              <w:rPr>
                <w:rFonts w:ascii="Calibri Light" w:hAnsi="Calibri Light"/>
              </w:rPr>
              <w:lastRenderedPageBreak/>
              <w:t xml:space="preserve">The proposer must consult </w:t>
            </w:r>
            <w:r w:rsidRPr="00E26EA6">
              <w:rPr>
                <w:rFonts w:ascii="Calibri Light" w:hAnsi="Calibri Light"/>
              </w:rPr>
              <w:lastRenderedPageBreak/>
              <w:t>with the Coordinator of the paper and the Head of the School where that staff member is located.</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7DF3F897" w14:textId="77777777" w:rsidR="00586FE8" w:rsidRPr="00E26EA6" w:rsidRDefault="00586FE8" w:rsidP="004A0BBB">
            <w:pPr>
              <w:spacing w:after="0" w:line="240" w:lineRule="auto"/>
              <w:rPr>
                <w:rFonts w:ascii="Calibri Light" w:hAnsi="Calibri Light"/>
              </w:rPr>
            </w:pPr>
            <w:r w:rsidRPr="00E26EA6">
              <w:rPr>
                <w:rFonts w:ascii="Calibri Light" w:hAnsi="Calibri Light"/>
              </w:rPr>
              <w:lastRenderedPageBreak/>
              <w:t xml:space="preserve">Removal of a paper, especially if it </w:t>
            </w:r>
            <w:r w:rsidRPr="00E26EA6">
              <w:rPr>
                <w:rFonts w:ascii="Calibri Light" w:hAnsi="Calibri Light"/>
              </w:rPr>
              <w:lastRenderedPageBreak/>
              <w:t>is from a compulsory schedule, may have implications for the paper owner with regard to revenue, workload, and resourcing.</w:t>
            </w:r>
          </w:p>
        </w:tc>
      </w:tr>
      <w:tr w:rsidR="00586FE8" w:rsidRPr="00E26EA6" w14:paraId="76481F53" w14:textId="77777777" w:rsidTr="004A0BBB">
        <w:tc>
          <w:tcPr>
            <w:tcW w:w="2394" w:type="dxa"/>
            <w:vMerge w:val="restart"/>
            <w:tcBorders>
              <w:top w:val="nil"/>
              <w:left w:val="single" w:sz="8" w:space="0" w:color="auto"/>
              <w:right w:val="single" w:sz="8" w:space="0" w:color="auto"/>
            </w:tcBorders>
            <w:tcMar>
              <w:top w:w="0" w:type="dxa"/>
              <w:left w:w="108" w:type="dxa"/>
              <w:bottom w:w="0" w:type="dxa"/>
              <w:right w:w="108" w:type="dxa"/>
            </w:tcMar>
            <w:hideMark/>
          </w:tcPr>
          <w:p w14:paraId="4D0A94EC" w14:textId="77777777" w:rsidR="00586FE8" w:rsidRPr="00E26EA6" w:rsidRDefault="00586FE8" w:rsidP="004A0BBB">
            <w:pPr>
              <w:spacing w:after="0" w:line="240" w:lineRule="auto"/>
              <w:rPr>
                <w:rFonts w:ascii="Calibri Light" w:hAnsi="Calibri Light"/>
              </w:rPr>
            </w:pPr>
            <w:r w:rsidRPr="00E26EA6">
              <w:rPr>
                <w:rFonts w:ascii="Calibri Light" w:hAnsi="Calibri Light"/>
              </w:rPr>
              <w:t>Proposing a programme</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29FFF01C" w14:textId="77777777" w:rsidR="00586FE8" w:rsidRPr="00E26EA6" w:rsidRDefault="00586FE8" w:rsidP="004A0BBB">
            <w:pPr>
              <w:spacing w:after="0" w:line="240" w:lineRule="auto"/>
              <w:rPr>
                <w:rFonts w:ascii="Calibri Light" w:hAnsi="Calibri Light"/>
              </w:rPr>
            </w:pPr>
            <w:r w:rsidRPr="00E26EA6">
              <w:rPr>
                <w:rFonts w:ascii="Calibri Light" w:hAnsi="Calibri Light"/>
              </w:rPr>
              <w:t>Where there is significant disciplinary overlap with another programme or where the disciplinary expertise is part of another College</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5AAB3BDC" w14:textId="77777777" w:rsidR="00586FE8" w:rsidRPr="00E26EA6" w:rsidRDefault="00586FE8" w:rsidP="00B65186">
            <w:pPr>
              <w:spacing w:after="0" w:line="240" w:lineRule="auto"/>
              <w:rPr>
                <w:rFonts w:ascii="Calibri Light" w:hAnsi="Calibri Light"/>
              </w:rPr>
            </w:pPr>
            <w:r w:rsidRPr="00E26EA6">
              <w:rPr>
                <w:rFonts w:ascii="Calibri Light" w:hAnsi="Calibri Light"/>
              </w:rPr>
              <w:t xml:space="preserve">Determine whether the prefix/ subject area is associated with your College.  To find the association of various prefixes, contact your Committee Administrator, or the Academic Governance </w:t>
            </w:r>
            <w:r w:rsidR="00F212B0" w:rsidRPr="00E26EA6">
              <w:rPr>
                <w:rFonts w:ascii="Calibri Light" w:hAnsi="Calibri Light"/>
              </w:rPr>
              <w:t xml:space="preserve">Administration </w:t>
            </w:r>
            <w:r w:rsidRPr="00E26EA6">
              <w:rPr>
                <w:rFonts w:ascii="Calibri Light" w:hAnsi="Calibri Light"/>
              </w:rPr>
              <w:t xml:space="preserve">team of </w:t>
            </w:r>
            <w:r w:rsidR="00F212B0" w:rsidRPr="00E26EA6">
              <w:rPr>
                <w:rFonts w:ascii="Calibri Light" w:hAnsi="Calibri Light"/>
              </w:rPr>
              <w:t xml:space="preserve"> </w:t>
            </w:r>
            <w:r w:rsidR="005E0117" w:rsidRPr="00E26EA6">
              <w:rPr>
                <w:rFonts w:ascii="Calibri Light" w:hAnsi="Calibri Light"/>
              </w:rPr>
              <w:t xml:space="preserve">the </w:t>
            </w:r>
            <w:r w:rsidR="00F212B0" w:rsidRPr="00E26EA6">
              <w:rPr>
                <w:rFonts w:ascii="Calibri Light" w:hAnsi="Calibri Light"/>
              </w:rPr>
              <w:t>Office of Academic Assurance</w:t>
            </w:r>
            <w:r w:rsidRPr="00E26EA6">
              <w:rPr>
                <w:rFonts w:ascii="Calibri Light" w:hAnsi="Calibri Light"/>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76245104"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Head of School most closely associated with that disciplinary prefix or the discipline/ subject area that the paper is associated with (regardless of the prefix proposed).</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6A450E72" w14:textId="77777777" w:rsidR="00586FE8" w:rsidRPr="00E26EA6" w:rsidRDefault="00586FE8" w:rsidP="004A0BBB">
            <w:pPr>
              <w:spacing w:after="0" w:line="240" w:lineRule="auto"/>
              <w:rPr>
                <w:rFonts w:ascii="Calibri Light" w:hAnsi="Calibri Light"/>
              </w:rPr>
            </w:pPr>
            <w:r w:rsidRPr="00E26EA6">
              <w:rPr>
                <w:rFonts w:ascii="Calibri Light" w:hAnsi="Calibri Light"/>
              </w:rPr>
              <w:t>To ensure efficiency, economy, and quality of delivery by disciplinary experts, and to avoid confusion for students and fragmentation of student cohorts.</w:t>
            </w:r>
          </w:p>
        </w:tc>
      </w:tr>
      <w:tr w:rsidR="00586FE8" w:rsidRPr="00E26EA6" w14:paraId="7DE91403" w14:textId="77777777" w:rsidTr="004A0BBB">
        <w:tc>
          <w:tcPr>
            <w:tcW w:w="2394" w:type="dxa"/>
            <w:vMerge/>
            <w:tcBorders>
              <w:left w:val="single" w:sz="8" w:space="0" w:color="auto"/>
              <w:right w:val="single" w:sz="8" w:space="0" w:color="auto"/>
            </w:tcBorders>
            <w:tcMar>
              <w:top w:w="0" w:type="dxa"/>
              <w:left w:w="108" w:type="dxa"/>
              <w:bottom w:w="0" w:type="dxa"/>
              <w:right w:w="108" w:type="dxa"/>
            </w:tcMar>
          </w:tcPr>
          <w:p w14:paraId="47E6B348" w14:textId="77777777" w:rsidR="00586FE8" w:rsidRPr="00E26EA6" w:rsidRDefault="00586FE8" w:rsidP="004A0BBB">
            <w:pPr>
              <w:spacing w:after="0" w:line="240" w:lineRule="auto"/>
              <w:rPr>
                <w:rFonts w:ascii="Calibri Light" w:hAnsi="Calibri Light"/>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78789C02" w14:textId="77777777" w:rsidR="00586FE8" w:rsidRPr="00E26EA6" w:rsidRDefault="00586FE8" w:rsidP="004A0BBB">
            <w:pPr>
              <w:spacing w:after="0" w:line="240" w:lineRule="auto"/>
              <w:rPr>
                <w:rFonts w:ascii="Calibri Light" w:hAnsi="Calibri Light"/>
              </w:rPr>
            </w:pPr>
            <w:r w:rsidRPr="00E26EA6">
              <w:rPr>
                <w:rFonts w:ascii="Calibri Light" w:hAnsi="Calibri Light"/>
              </w:rPr>
              <w:t>Where the programme is to be jointly delivered by two or more Colleges</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4605E42C" w14:textId="77777777" w:rsidR="00586FE8" w:rsidRPr="00E26EA6" w:rsidRDefault="00586FE8" w:rsidP="004A0BBB">
            <w:pPr>
              <w:spacing w:after="0" w:line="240" w:lineRule="auto"/>
              <w:rPr>
                <w:rFonts w:ascii="Calibri Light" w:hAnsi="Calibri Light"/>
              </w:rPr>
            </w:pPr>
            <w:r w:rsidRPr="00E26EA6">
              <w:rPr>
                <w:rFonts w:ascii="Calibri Light" w:hAnsi="Calibri Light"/>
              </w:rPr>
              <w:t>If two Colleges are creating new papers to support the programme, or if the programme includes specialisations from more than one College</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6B0F581B"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Colleges concerned and the proposal must be submitted to both College Boards for approval prior to forwarding to Academic Committee.  Papers taught by specific schools must be approved by the relevant Head of School and forwarded to the committees of the College concerned for approval.</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46B3E1C5" w14:textId="77777777" w:rsidR="00586FE8" w:rsidRPr="00E26EA6" w:rsidRDefault="00586FE8" w:rsidP="004A0BBB">
            <w:pPr>
              <w:spacing w:after="0" w:line="240" w:lineRule="auto"/>
              <w:rPr>
                <w:rFonts w:ascii="Calibri Light" w:hAnsi="Calibri Light"/>
              </w:rPr>
            </w:pPr>
            <w:r w:rsidRPr="00E26EA6">
              <w:rPr>
                <w:rFonts w:ascii="Calibri Light" w:hAnsi="Calibri Light"/>
              </w:rPr>
              <w:t>To ensure both Colleges commit to the necessary resourcing requirement for the successful delivery.</w:t>
            </w:r>
          </w:p>
        </w:tc>
      </w:tr>
      <w:tr w:rsidR="00586FE8" w:rsidRPr="00E26EA6" w14:paraId="382D3C0B" w14:textId="77777777" w:rsidTr="004A0BBB">
        <w:tc>
          <w:tcPr>
            <w:tcW w:w="2394" w:type="dxa"/>
            <w:vMerge/>
            <w:tcBorders>
              <w:left w:val="single" w:sz="8" w:space="0" w:color="auto"/>
              <w:right w:val="single" w:sz="8" w:space="0" w:color="auto"/>
            </w:tcBorders>
            <w:tcMar>
              <w:top w:w="0" w:type="dxa"/>
              <w:left w:w="108" w:type="dxa"/>
              <w:bottom w:w="0" w:type="dxa"/>
              <w:right w:w="108" w:type="dxa"/>
            </w:tcMar>
          </w:tcPr>
          <w:p w14:paraId="71B1A1EF" w14:textId="77777777" w:rsidR="00586FE8" w:rsidRPr="00E26EA6" w:rsidRDefault="00586FE8" w:rsidP="004A0BBB">
            <w:pPr>
              <w:spacing w:after="0" w:line="240" w:lineRule="auto"/>
              <w:rPr>
                <w:rFonts w:ascii="Calibri Light" w:hAnsi="Calibri Light"/>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469E4EED"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Where no cross-college </w:t>
            </w:r>
            <w:r w:rsidRPr="00E26EA6">
              <w:rPr>
                <w:rFonts w:ascii="Calibri Light" w:hAnsi="Calibri Light"/>
              </w:rPr>
              <w:lastRenderedPageBreak/>
              <w:t>implications are identified</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4246B2BD" w14:textId="77777777" w:rsidR="00586FE8" w:rsidRPr="00E26EA6" w:rsidRDefault="00586FE8" w:rsidP="004A0BBB">
            <w:pPr>
              <w:spacing w:after="0" w:line="240" w:lineRule="auto"/>
              <w:rPr>
                <w:rFonts w:ascii="Calibri Light" w:hAnsi="Calibri Light"/>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D43D1EE"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An Early Notice must be </w:t>
            </w:r>
            <w:r w:rsidRPr="00E26EA6">
              <w:rPr>
                <w:rFonts w:ascii="Calibri Light" w:hAnsi="Calibri Light"/>
              </w:rPr>
              <w:lastRenderedPageBreak/>
              <w:t>completed and forwarded to Academic Committee for all new qualifications proposed.</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1DD96610" w14:textId="77777777" w:rsidR="00586FE8" w:rsidRPr="00E26EA6" w:rsidRDefault="00586FE8" w:rsidP="004A0BBB">
            <w:pPr>
              <w:spacing w:after="0" w:line="240" w:lineRule="auto"/>
              <w:rPr>
                <w:rFonts w:ascii="Calibri Light" w:hAnsi="Calibri Light"/>
              </w:rPr>
            </w:pPr>
            <w:r w:rsidRPr="00E26EA6">
              <w:rPr>
                <w:rFonts w:ascii="Calibri Light" w:hAnsi="Calibri Light"/>
              </w:rPr>
              <w:lastRenderedPageBreak/>
              <w:t>To allow interested parties to self-</w:t>
            </w:r>
            <w:r w:rsidRPr="00E26EA6">
              <w:rPr>
                <w:rFonts w:ascii="Calibri Light" w:hAnsi="Calibri Light"/>
              </w:rPr>
              <w:lastRenderedPageBreak/>
              <w:t>identify and to contribute to the design of the qualification or to advise of implications.</w:t>
            </w:r>
          </w:p>
        </w:tc>
      </w:tr>
      <w:tr w:rsidR="00586FE8" w:rsidRPr="00E26EA6" w14:paraId="670DE941" w14:textId="77777777" w:rsidTr="004A0BBB">
        <w:tc>
          <w:tcPr>
            <w:tcW w:w="239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A654FBB" w14:textId="77777777" w:rsidR="00586FE8" w:rsidRPr="00E26EA6" w:rsidRDefault="00586FE8" w:rsidP="004A0BBB">
            <w:pPr>
              <w:spacing w:after="0" w:line="240" w:lineRule="auto"/>
              <w:rPr>
                <w:rFonts w:ascii="Calibri Light" w:hAnsi="Calibri Light"/>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5BB09BB0"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When </w:t>
            </w:r>
            <w:proofErr w:type="spellStart"/>
            <w:r w:rsidRPr="00E26EA6">
              <w:rPr>
                <w:rFonts w:ascii="Calibri Light" w:hAnsi="Calibri Light"/>
              </w:rPr>
              <w:t>Mātauranga</w:t>
            </w:r>
            <w:proofErr w:type="spellEnd"/>
            <w:r w:rsidRPr="00E26EA6">
              <w:rPr>
                <w:rFonts w:ascii="Calibri Light" w:hAnsi="Calibri Light"/>
              </w:rPr>
              <w:t xml:space="preserve"> Māori will be taught in the programme</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21519837"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If you are unsure about the content of your programme and its use of </w:t>
            </w:r>
            <w:proofErr w:type="spellStart"/>
            <w:r w:rsidRPr="00E26EA6">
              <w:rPr>
                <w:rFonts w:ascii="Calibri Light" w:hAnsi="Calibri Light"/>
              </w:rPr>
              <w:t>Mātauranga</w:t>
            </w:r>
            <w:proofErr w:type="spellEnd"/>
            <w:r w:rsidRPr="00E26EA6">
              <w:rPr>
                <w:rFonts w:ascii="Calibri Light" w:hAnsi="Calibri Light"/>
              </w:rPr>
              <w:t xml:space="preserve"> Māori, it is better to err on the safe side and seek advice.</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2493153"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The proposer must consult with iwi as appropriate; this is likely to include Māori staff within your School/ College, </w:t>
            </w:r>
            <w:proofErr w:type="spellStart"/>
            <w:r w:rsidRPr="00E26EA6">
              <w:rPr>
                <w:rFonts w:ascii="Calibri Light" w:hAnsi="Calibri Light"/>
              </w:rPr>
              <w:t>Te</w:t>
            </w:r>
            <w:proofErr w:type="spellEnd"/>
            <w:r w:rsidRPr="00E26EA6">
              <w:rPr>
                <w:rFonts w:ascii="Calibri Light" w:hAnsi="Calibri Light"/>
              </w:rPr>
              <w:t xml:space="preserve"> </w:t>
            </w:r>
            <w:proofErr w:type="spellStart"/>
            <w:r w:rsidRPr="00E26EA6">
              <w:rPr>
                <w:rFonts w:ascii="Calibri Light" w:hAnsi="Calibri Light"/>
              </w:rPr>
              <w:t>Pῡtahi</w:t>
            </w:r>
            <w:proofErr w:type="spellEnd"/>
            <w:r w:rsidRPr="00E26EA6">
              <w:rPr>
                <w:rFonts w:ascii="Calibri Light" w:hAnsi="Calibri Light"/>
              </w:rPr>
              <w:t xml:space="preserve"> a </w:t>
            </w:r>
            <w:proofErr w:type="spellStart"/>
            <w:r w:rsidRPr="00E26EA6">
              <w:rPr>
                <w:rFonts w:ascii="Calibri Light" w:hAnsi="Calibri Light"/>
              </w:rPr>
              <w:t>Toi</w:t>
            </w:r>
            <w:proofErr w:type="spellEnd"/>
            <w:r w:rsidRPr="00E26EA6">
              <w:rPr>
                <w:rFonts w:ascii="Calibri Light" w:hAnsi="Calibri Light"/>
              </w:rPr>
              <w:t>, and the Office of the AVC Māori</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5CF61198"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To ensure protection of </w:t>
            </w:r>
            <w:proofErr w:type="spellStart"/>
            <w:r w:rsidRPr="00E26EA6">
              <w:rPr>
                <w:rFonts w:ascii="Calibri Light" w:hAnsi="Calibri Light"/>
              </w:rPr>
              <w:t>Mātauranga</w:t>
            </w:r>
            <w:proofErr w:type="spellEnd"/>
            <w:r w:rsidRPr="00E26EA6">
              <w:rPr>
                <w:rFonts w:ascii="Calibri Light" w:hAnsi="Calibri Light"/>
              </w:rPr>
              <w:t xml:space="preserve"> Māori, and the observance of appropriate </w:t>
            </w:r>
            <w:proofErr w:type="spellStart"/>
            <w:r w:rsidRPr="00E26EA6">
              <w:rPr>
                <w:rFonts w:ascii="Calibri Light" w:hAnsi="Calibri Light"/>
              </w:rPr>
              <w:t>tikanga</w:t>
            </w:r>
            <w:proofErr w:type="spellEnd"/>
            <w:r w:rsidRPr="00E26EA6">
              <w:rPr>
                <w:rFonts w:ascii="Calibri Light" w:hAnsi="Calibri Light"/>
              </w:rPr>
              <w:t>.</w:t>
            </w:r>
          </w:p>
        </w:tc>
      </w:tr>
      <w:tr w:rsidR="00586FE8" w:rsidRPr="00E26EA6" w14:paraId="6E62E8B8" w14:textId="77777777" w:rsidTr="004A0BBB">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A582E" w14:textId="77777777" w:rsidR="00586FE8" w:rsidRPr="00E26EA6" w:rsidRDefault="00586FE8" w:rsidP="004A0BBB">
            <w:pPr>
              <w:spacing w:after="0" w:line="240" w:lineRule="auto"/>
              <w:rPr>
                <w:rFonts w:ascii="Calibri Light" w:hAnsi="Calibri Light"/>
              </w:rPr>
            </w:pPr>
            <w:r w:rsidRPr="00E26EA6">
              <w:rPr>
                <w:rFonts w:ascii="Calibri Light" w:hAnsi="Calibri Light"/>
              </w:rPr>
              <w:t>Making changes to a programme</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56D58FF6" w14:textId="77777777" w:rsidR="00586FE8" w:rsidRPr="00E26EA6" w:rsidRDefault="00586FE8" w:rsidP="004A0BBB">
            <w:pPr>
              <w:spacing w:after="0" w:line="240" w:lineRule="auto"/>
              <w:rPr>
                <w:rFonts w:ascii="Calibri Light" w:hAnsi="Calibri Light"/>
              </w:rPr>
            </w:pPr>
            <w:r w:rsidRPr="00E26EA6">
              <w:rPr>
                <w:rFonts w:ascii="Calibri Light" w:hAnsi="Calibri Light"/>
              </w:rPr>
              <w:t>Where you are moving a paper from a compulsory part of the schedule to an elective part of the schedule</w:t>
            </w:r>
          </w:p>
        </w:tc>
        <w:tc>
          <w:tcPr>
            <w:tcW w:w="3258" w:type="dxa"/>
            <w:tcBorders>
              <w:top w:val="nil"/>
              <w:left w:val="nil"/>
              <w:bottom w:val="single" w:sz="8" w:space="0" w:color="auto"/>
              <w:right w:val="single" w:sz="8" w:space="0" w:color="auto"/>
            </w:tcBorders>
            <w:tcMar>
              <w:top w:w="0" w:type="dxa"/>
              <w:left w:w="108" w:type="dxa"/>
              <w:bottom w:w="0" w:type="dxa"/>
              <w:right w:w="108" w:type="dxa"/>
            </w:tcMar>
          </w:tcPr>
          <w:p w14:paraId="5A00B37F" w14:textId="77777777" w:rsidR="00586FE8" w:rsidRPr="00E26EA6" w:rsidRDefault="00586FE8" w:rsidP="00B65186">
            <w:pPr>
              <w:spacing w:after="0" w:line="240" w:lineRule="auto"/>
              <w:rPr>
                <w:rFonts w:ascii="Calibri Light" w:hAnsi="Calibri Light"/>
              </w:rPr>
            </w:pPr>
            <w:r w:rsidRPr="00E26EA6">
              <w:rPr>
                <w:rFonts w:ascii="Calibri Light" w:hAnsi="Calibri Light"/>
              </w:rPr>
              <w:t xml:space="preserve">Determine whether the prefix/ subject area belongs to your College.  To find the owner of various prefixes, contact your Committee Administrator, or the Academic Governance </w:t>
            </w:r>
            <w:r w:rsidR="00F212B0" w:rsidRPr="00E26EA6">
              <w:rPr>
                <w:rFonts w:ascii="Calibri Light" w:hAnsi="Calibri Light"/>
              </w:rPr>
              <w:t xml:space="preserve">Administration </w:t>
            </w:r>
            <w:r w:rsidRPr="00E26EA6">
              <w:rPr>
                <w:rFonts w:ascii="Calibri Light" w:hAnsi="Calibri Light"/>
              </w:rPr>
              <w:t xml:space="preserve">team of </w:t>
            </w:r>
            <w:r w:rsidR="005E0117" w:rsidRPr="00E26EA6">
              <w:rPr>
                <w:rFonts w:ascii="Calibri Light" w:hAnsi="Calibri Light"/>
              </w:rPr>
              <w:t xml:space="preserve">the </w:t>
            </w:r>
            <w:r w:rsidR="00F212B0" w:rsidRPr="00E26EA6">
              <w:rPr>
                <w:rFonts w:ascii="Calibri Light" w:hAnsi="Calibri Light"/>
              </w:rPr>
              <w:t>Office of Academic Assurance</w:t>
            </w:r>
            <w:r w:rsidRPr="00E26EA6">
              <w:rPr>
                <w:rFonts w:ascii="Calibri Light" w:hAnsi="Calibri Light"/>
              </w:rPr>
              <w:t>.</w:t>
            </w:r>
          </w:p>
          <w:p w14:paraId="67F2F4E3" w14:textId="77777777" w:rsidR="00FC68F7" w:rsidRPr="00E26EA6" w:rsidRDefault="00FC68F7" w:rsidP="00B65186">
            <w:pPr>
              <w:spacing w:after="0" w:line="240" w:lineRule="auto"/>
              <w:rPr>
                <w:rFonts w:ascii="Calibri Light" w:hAnsi="Calibri Light"/>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6EA99BED" w14:textId="77777777" w:rsidR="00586FE8" w:rsidRPr="00E26EA6" w:rsidRDefault="00586FE8" w:rsidP="004A0BBB">
            <w:pPr>
              <w:spacing w:after="0" w:line="240" w:lineRule="auto"/>
              <w:rPr>
                <w:rFonts w:ascii="Calibri Light" w:hAnsi="Calibri Light"/>
              </w:rPr>
            </w:pPr>
            <w:r w:rsidRPr="00E26EA6">
              <w:rPr>
                <w:rFonts w:ascii="Calibri Light" w:hAnsi="Calibri Light"/>
              </w:rPr>
              <w:t>The proposer must consult with the owner of the paper and the Head of School where that staff member is based.</w:t>
            </w:r>
          </w:p>
        </w:tc>
        <w:tc>
          <w:tcPr>
            <w:tcW w:w="3276" w:type="dxa"/>
            <w:tcBorders>
              <w:top w:val="nil"/>
              <w:left w:val="nil"/>
              <w:bottom w:val="single" w:sz="8" w:space="0" w:color="auto"/>
              <w:right w:val="single" w:sz="8" w:space="0" w:color="auto"/>
            </w:tcBorders>
            <w:tcMar>
              <w:top w:w="0" w:type="dxa"/>
              <w:left w:w="108" w:type="dxa"/>
              <w:bottom w:w="0" w:type="dxa"/>
              <w:right w:w="108" w:type="dxa"/>
            </w:tcMar>
          </w:tcPr>
          <w:p w14:paraId="7BCFCFC6" w14:textId="77777777" w:rsidR="00586FE8" w:rsidRPr="00E26EA6" w:rsidRDefault="00586FE8" w:rsidP="004A0BBB">
            <w:pPr>
              <w:spacing w:after="0" w:line="240" w:lineRule="auto"/>
              <w:rPr>
                <w:rFonts w:ascii="Calibri Light" w:hAnsi="Calibri Light"/>
              </w:rPr>
            </w:pPr>
            <w:r w:rsidRPr="00E26EA6">
              <w:rPr>
                <w:rFonts w:ascii="Calibri Light" w:hAnsi="Calibri Light"/>
              </w:rPr>
              <w:t>Changing a paper from compulsory to elective may have implications for the paper owner with regard to revenue, workload, and resourcing.</w:t>
            </w:r>
          </w:p>
        </w:tc>
      </w:tr>
      <w:tr w:rsidR="00586FE8" w:rsidRPr="00E26EA6" w14:paraId="3939726A" w14:textId="77777777" w:rsidTr="00C42558">
        <w:tc>
          <w:tcPr>
            <w:tcW w:w="23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386DC8B" w14:textId="77777777" w:rsidR="00586FE8" w:rsidRPr="00E26EA6" w:rsidRDefault="00586FE8" w:rsidP="004A0BBB">
            <w:pPr>
              <w:spacing w:after="0" w:line="240" w:lineRule="auto"/>
              <w:rPr>
                <w:rFonts w:ascii="Calibri Light" w:hAnsi="Calibri Light"/>
              </w:rPr>
            </w:pPr>
            <w:r w:rsidRPr="00E26EA6">
              <w:rPr>
                <w:rFonts w:ascii="Calibri Light" w:hAnsi="Calibri Light"/>
              </w:rPr>
              <w:t>Closing or deleting a programme</w:t>
            </w:r>
          </w:p>
        </w:tc>
        <w:tc>
          <w:tcPr>
            <w:tcW w:w="2394" w:type="dxa"/>
            <w:tcBorders>
              <w:top w:val="nil"/>
              <w:left w:val="nil"/>
              <w:bottom w:val="single" w:sz="4" w:space="0" w:color="auto"/>
              <w:right w:val="single" w:sz="8" w:space="0" w:color="auto"/>
            </w:tcBorders>
            <w:tcMar>
              <w:top w:w="0" w:type="dxa"/>
              <w:left w:w="108" w:type="dxa"/>
              <w:bottom w:w="0" w:type="dxa"/>
              <w:right w:w="108" w:type="dxa"/>
            </w:tcMar>
          </w:tcPr>
          <w:p w14:paraId="47C7AA85" w14:textId="77777777" w:rsidR="00586FE8" w:rsidRPr="00E26EA6" w:rsidRDefault="00586FE8" w:rsidP="004A0BBB">
            <w:pPr>
              <w:spacing w:after="0" w:line="240" w:lineRule="auto"/>
              <w:rPr>
                <w:rFonts w:ascii="Calibri Light" w:hAnsi="Calibri Light"/>
              </w:rPr>
            </w:pPr>
            <w:r w:rsidRPr="00E26EA6">
              <w:rPr>
                <w:rFonts w:ascii="Calibri Light" w:hAnsi="Calibri Light"/>
              </w:rPr>
              <w:t>Where the programme is an articulating programme or an exit programme for another qualification</w:t>
            </w:r>
          </w:p>
        </w:tc>
        <w:tc>
          <w:tcPr>
            <w:tcW w:w="3258" w:type="dxa"/>
            <w:tcBorders>
              <w:top w:val="nil"/>
              <w:left w:val="nil"/>
              <w:bottom w:val="single" w:sz="4" w:space="0" w:color="auto"/>
              <w:right w:val="single" w:sz="8" w:space="0" w:color="auto"/>
            </w:tcBorders>
            <w:tcMar>
              <w:top w:w="0" w:type="dxa"/>
              <w:left w:w="108" w:type="dxa"/>
              <w:bottom w:w="0" w:type="dxa"/>
              <w:right w:w="108" w:type="dxa"/>
            </w:tcMar>
          </w:tcPr>
          <w:p w14:paraId="51E58AFB" w14:textId="77777777" w:rsidR="00586FE8" w:rsidRPr="00E26EA6" w:rsidRDefault="00586FE8" w:rsidP="004A0BBB">
            <w:pPr>
              <w:spacing w:after="0" w:line="240" w:lineRule="auto"/>
              <w:rPr>
                <w:rFonts w:ascii="Calibri Light" w:hAnsi="Calibri Light"/>
              </w:rPr>
            </w:pPr>
            <w:r w:rsidRPr="00E26EA6">
              <w:rPr>
                <w:rFonts w:ascii="Calibri Light" w:hAnsi="Calibri Light"/>
              </w:rPr>
              <w:t xml:space="preserve">Open the PDF version of the Calendar at </w:t>
            </w:r>
            <w:hyperlink r:id="rId11" w:history="1">
              <w:r w:rsidRPr="00E26EA6">
                <w:rPr>
                  <w:rStyle w:val="Hyperlink"/>
                  <w:rFonts w:ascii="Calibri Light" w:hAnsi="Calibri Light"/>
                </w:rPr>
                <w:t>http://calendar.massey.ac.nz</w:t>
              </w:r>
            </w:hyperlink>
            <w:r w:rsidRPr="00E26EA6">
              <w:rPr>
                <w:rFonts w:ascii="Calibri Light" w:hAnsi="Calibri Light"/>
              </w:rPr>
              <w:t xml:space="preserve">  and use the </w:t>
            </w:r>
            <w:proofErr w:type="spellStart"/>
            <w:r w:rsidRPr="00E26EA6">
              <w:rPr>
                <w:rFonts w:ascii="Calibri Light" w:hAnsi="Calibri Light"/>
              </w:rPr>
              <w:t>Ctrl+F</w:t>
            </w:r>
            <w:proofErr w:type="spellEnd"/>
            <w:r w:rsidRPr="00E26EA6">
              <w:rPr>
                <w:rFonts w:ascii="Calibri Light" w:hAnsi="Calibri Light"/>
              </w:rPr>
              <w:t xml:space="preserve"> function to find whether the qualification is listed in any other regulations – particularly in the admission requirements and in the completion requirements.</w:t>
            </w:r>
          </w:p>
          <w:p w14:paraId="6E1190C7" w14:textId="77777777" w:rsidR="00FC68F7" w:rsidRPr="00E26EA6" w:rsidRDefault="00FC68F7" w:rsidP="004A0BBB">
            <w:pPr>
              <w:spacing w:after="0" w:line="240" w:lineRule="auto"/>
              <w:rPr>
                <w:rFonts w:ascii="Calibri Light" w:hAnsi="Calibri Light"/>
              </w:rPr>
            </w:pPr>
          </w:p>
        </w:tc>
        <w:tc>
          <w:tcPr>
            <w:tcW w:w="2694" w:type="dxa"/>
            <w:tcBorders>
              <w:top w:val="nil"/>
              <w:left w:val="nil"/>
              <w:bottom w:val="single" w:sz="4" w:space="0" w:color="auto"/>
              <w:right w:val="single" w:sz="8" w:space="0" w:color="auto"/>
            </w:tcBorders>
            <w:tcMar>
              <w:top w:w="0" w:type="dxa"/>
              <w:left w:w="108" w:type="dxa"/>
              <w:bottom w:w="0" w:type="dxa"/>
              <w:right w:w="108" w:type="dxa"/>
            </w:tcMar>
          </w:tcPr>
          <w:p w14:paraId="32EC1B14" w14:textId="77777777" w:rsidR="00586FE8" w:rsidRPr="00E26EA6" w:rsidRDefault="00586FE8" w:rsidP="00B65186">
            <w:pPr>
              <w:spacing w:after="0" w:line="240" w:lineRule="auto"/>
              <w:rPr>
                <w:rFonts w:ascii="Calibri Light" w:hAnsi="Calibri Light"/>
              </w:rPr>
            </w:pPr>
            <w:r w:rsidRPr="00E26EA6">
              <w:rPr>
                <w:rFonts w:ascii="Calibri Light" w:hAnsi="Calibri Light"/>
              </w:rPr>
              <w:t xml:space="preserve">The proposer must consult with the other programme owner(s), with the Student Administration advisory team, and with </w:t>
            </w:r>
            <w:r w:rsidR="005E0117" w:rsidRPr="00E26EA6">
              <w:rPr>
                <w:rFonts w:ascii="Calibri Light" w:hAnsi="Calibri Light"/>
              </w:rPr>
              <w:t xml:space="preserve">the </w:t>
            </w:r>
            <w:r w:rsidR="00F212B0" w:rsidRPr="00E26EA6">
              <w:rPr>
                <w:rFonts w:ascii="Calibri Light" w:hAnsi="Calibri Light"/>
              </w:rPr>
              <w:t>Office of Academic Assurance</w:t>
            </w:r>
            <w:r w:rsidR="00B65186" w:rsidRPr="00E26EA6">
              <w:rPr>
                <w:rFonts w:ascii="Calibri Light" w:hAnsi="Calibri Light"/>
              </w:rPr>
              <w:t xml:space="preserve"> </w:t>
            </w:r>
            <w:r w:rsidRPr="00E26EA6">
              <w:rPr>
                <w:rFonts w:ascii="Calibri Light" w:hAnsi="Calibri Light"/>
              </w:rPr>
              <w:t>consultants.</w:t>
            </w:r>
          </w:p>
        </w:tc>
        <w:tc>
          <w:tcPr>
            <w:tcW w:w="3276" w:type="dxa"/>
            <w:tcBorders>
              <w:top w:val="nil"/>
              <w:left w:val="nil"/>
              <w:bottom w:val="single" w:sz="4" w:space="0" w:color="auto"/>
              <w:right w:val="single" w:sz="8" w:space="0" w:color="auto"/>
            </w:tcBorders>
            <w:tcMar>
              <w:top w:w="0" w:type="dxa"/>
              <w:left w:w="108" w:type="dxa"/>
              <w:bottom w:w="0" w:type="dxa"/>
              <w:right w:w="108" w:type="dxa"/>
            </w:tcMar>
          </w:tcPr>
          <w:p w14:paraId="26D7A09D" w14:textId="77777777" w:rsidR="00586FE8" w:rsidRPr="00E26EA6" w:rsidRDefault="00586FE8" w:rsidP="004A0BBB">
            <w:pPr>
              <w:spacing w:after="0" w:line="240" w:lineRule="auto"/>
              <w:rPr>
                <w:rFonts w:ascii="Calibri Light" w:hAnsi="Calibri Light"/>
              </w:rPr>
            </w:pPr>
            <w:r w:rsidRPr="00E26EA6">
              <w:rPr>
                <w:rFonts w:ascii="Calibri Light" w:hAnsi="Calibri Light"/>
              </w:rPr>
              <w:t>Closing a programme to new enrolments or deleting a programme may have implications for students seeking pathways into or exit from another qualification.</w:t>
            </w:r>
          </w:p>
        </w:tc>
      </w:tr>
      <w:tr w:rsidR="00F212B0" w:rsidRPr="00E26EA6" w14:paraId="24E1C050" w14:textId="77777777" w:rsidTr="00C42558">
        <w:tc>
          <w:tcPr>
            <w:tcW w:w="23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BE71C01" w14:textId="77777777" w:rsidR="00F212B0" w:rsidRPr="00E26EA6" w:rsidRDefault="009079AB" w:rsidP="005E0117">
            <w:pPr>
              <w:spacing w:after="0" w:line="240" w:lineRule="auto"/>
              <w:rPr>
                <w:rFonts w:ascii="Calibri Light" w:hAnsi="Calibri Light"/>
              </w:rPr>
            </w:pPr>
            <w:r w:rsidRPr="00E26EA6">
              <w:rPr>
                <w:rFonts w:ascii="Calibri Light" w:hAnsi="Calibri Light"/>
              </w:rPr>
              <w:t>Proposing or m</w:t>
            </w:r>
            <w:r w:rsidR="00F212B0" w:rsidRPr="00E26EA6">
              <w:rPr>
                <w:rFonts w:ascii="Calibri Light" w:hAnsi="Calibri Light"/>
              </w:rPr>
              <w:t xml:space="preserve">aking </w:t>
            </w:r>
            <w:r w:rsidR="00F212B0" w:rsidRPr="00E26EA6">
              <w:rPr>
                <w:rFonts w:ascii="Calibri Light" w:hAnsi="Calibri Light"/>
              </w:rPr>
              <w:lastRenderedPageBreak/>
              <w:t xml:space="preserve">changes to a programme </w:t>
            </w:r>
            <w:r w:rsidR="005E0117" w:rsidRPr="00E26EA6">
              <w:rPr>
                <w:rFonts w:ascii="Calibri Light" w:hAnsi="Calibri Light"/>
              </w:rPr>
              <w:t xml:space="preserve">that is </w:t>
            </w:r>
            <w:r w:rsidR="008C2017" w:rsidRPr="00E26EA6">
              <w:rPr>
                <w:rFonts w:ascii="Calibri Light" w:hAnsi="Calibri Light"/>
              </w:rPr>
              <w:t xml:space="preserve">under cross-College </w:t>
            </w:r>
            <w:r w:rsidR="005E0117" w:rsidRPr="00E26EA6">
              <w:rPr>
                <w:rFonts w:ascii="Calibri Light" w:hAnsi="Calibri Light"/>
              </w:rPr>
              <w:t>entity</w:t>
            </w:r>
            <w:r w:rsidR="000642EC" w:rsidRPr="00E26EA6">
              <w:rPr>
                <w:rFonts w:ascii="Calibri Light" w:hAnsi="Calibri Light"/>
              </w:rPr>
              <w:t xml:space="preserve"> </w:t>
            </w:r>
            <w:r w:rsidR="008C2017" w:rsidRPr="00E26EA6">
              <w:rPr>
                <w:rFonts w:ascii="Calibri Light" w:hAnsi="Calibri Light"/>
              </w:rPr>
              <w:t>oversight</w:t>
            </w:r>
          </w:p>
        </w:tc>
        <w:tc>
          <w:tcPr>
            <w:tcW w:w="239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C2A47DA" w14:textId="77777777" w:rsidR="00F212B0" w:rsidRPr="00E26EA6" w:rsidRDefault="009079AB" w:rsidP="004A0BBB">
            <w:pPr>
              <w:spacing w:after="0" w:line="240" w:lineRule="auto"/>
              <w:rPr>
                <w:rFonts w:ascii="Calibri Light" w:hAnsi="Calibri Light"/>
              </w:rPr>
            </w:pPr>
            <w:r w:rsidRPr="00E26EA6">
              <w:rPr>
                <w:rFonts w:ascii="Calibri Light" w:hAnsi="Calibri Light"/>
              </w:rPr>
              <w:lastRenderedPageBreak/>
              <w:t xml:space="preserve">Where the proposed </w:t>
            </w:r>
            <w:r w:rsidRPr="00E26EA6">
              <w:rPr>
                <w:rFonts w:ascii="Calibri Light" w:hAnsi="Calibri Light"/>
              </w:rPr>
              <w:lastRenderedPageBreak/>
              <w:t>amendment impacts a programme under the oversight of a cross-College entity (for example, the Communication Qualifications Committee or the Foundation Education Programmes Committee</w:t>
            </w:r>
            <w:r w:rsidR="005E0117" w:rsidRPr="00E26EA6">
              <w:rPr>
                <w:rFonts w:ascii="Calibri Light" w:hAnsi="Calibri Light"/>
              </w:rPr>
              <w:t>)</w:t>
            </w:r>
          </w:p>
        </w:tc>
        <w:tc>
          <w:tcPr>
            <w:tcW w:w="325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D1348D8" w14:textId="77777777" w:rsidR="00F212B0" w:rsidRPr="00E26EA6" w:rsidRDefault="005E0117" w:rsidP="005E0117">
            <w:pPr>
              <w:spacing w:after="0" w:line="240" w:lineRule="auto"/>
              <w:rPr>
                <w:rFonts w:ascii="Calibri Light" w:hAnsi="Calibri Light"/>
              </w:rPr>
            </w:pPr>
            <w:r w:rsidRPr="00E26EA6">
              <w:rPr>
                <w:rFonts w:ascii="Calibri Light" w:hAnsi="Calibri Light"/>
              </w:rPr>
              <w:lastRenderedPageBreak/>
              <w:t xml:space="preserve">If you are unsure about whether </w:t>
            </w:r>
            <w:r w:rsidRPr="00E26EA6">
              <w:rPr>
                <w:rFonts w:ascii="Calibri Light" w:hAnsi="Calibri Light"/>
              </w:rPr>
              <w:lastRenderedPageBreak/>
              <w:t>or not a programme is subject to cross-College entity oversight check with your Committee Administrator, or the Academic Governance Administration team of the Office of Academic Assurance.</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7DE475C" w14:textId="77777777" w:rsidR="00F212B0" w:rsidRPr="00E26EA6" w:rsidRDefault="008C2017" w:rsidP="008C2017">
            <w:pPr>
              <w:spacing w:after="0" w:line="240" w:lineRule="auto"/>
              <w:rPr>
                <w:rFonts w:ascii="Calibri Light" w:hAnsi="Calibri Light"/>
              </w:rPr>
            </w:pPr>
            <w:r w:rsidRPr="00E26EA6">
              <w:rPr>
                <w:rFonts w:ascii="Calibri Light" w:hAnsi="Calibri Light"/>
              </w:rPr>
              <w:lastRenderedPageBreak/>
              <w:t xml:space="preserve">The proposer must submit </w:t>
            </w:r>
            <w:r w:rsidRPr="00E26EA6">
              <w:rPr>
                <w:rFonts w:ascii="Calibri Light" w:hAnsi="Calibri Light"/>
              </w:rPr>
              <w:lastRenderedPageBreak/>
              <w:t xml:space="preserve">the proposed change for review </w:t>
            </w:r>
            <w:r w:rsidR="000642EC" w:rsidRPr="00E26EA6">
              <w:rPr>
                <w:rFonts w:ascii="Calibri Light" w:hAnsi="Calibri Light"/>
              </w:rPr>
              <w:t xml:space="preserve">and approval </w:t>
            </w:r>
            <w:r w:rsidRPr="00E26EA6">
              <w:rPr>
                <w:rFonts w:ascii="Calibri Light" w:hAnsi="Calibri Light"/>
              </w:rPr>
              <w:t>by the relevant Cross-College entity.</w:t>
            </w:r>
          </w:p>
        </w:tc>
        <w:tc>
          <w:tcPr>
            <w:tcW w:w="3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64536F" w14:textId="77777777" w:rsidR="00F212B0" w:rsidRPr="00E26EA6" w:rsidRDefault="008C2017" w:rsidP="005E0117">
            <w:pPr>
              <w:spacing w:after="0" w:line="240" w:lineRule="auto"/>
              <w:rPr>
                <w:rFonts w:ascii="Calibri Light" w:hAnsi="Calibri Light"/>
              </w:rPr>
            </w:pPr>
            <w:r w:rsidRPr="00E26EA6">
              <w:rPr>
                <w:rFonts w:ascii="Calibri Light" w:hAnsi="Calibri Light"/>
              </w:rPr>
              <w:lastRenderedPageBreak/>
              <w:t xml:space="preserve">For some programmes or types of </w:t>
            </w:r>
            <w:r w:rsidRPr="00E26EA6">
              <w:rPr>
                <w:rFonts w:ascii="Calibri Light" w:hAnsi="Calibri Light"/>
              </w:rPr>
              <w:lastRenderedPageBreak/>
              <w:t>programme</w:t>
            </w:r>
            <w:r w:rsidR="005E0117" w:rsidRPr="00E26EA6">
              <w:rPr>
                <w:rFonts w:ascii="Calibri Light" w:hAnsi="Calibri Light"/>
              </w:rPr>
              <w:t>,</w:t>
            </w:r>
            <w:r w:rsidRPr="00E26EA6">
              <w:rPr>
                <w:rFonts w:ascii="Calibri Light" w:hAnsi="Calibri Light"/>
              </w:rPr>
              <w:t xml:space="preserve"> Cross-College </w:t>
            </w:r>
            <w:r w:rsidR="005E0117" w:rsidRPr="00E26EA6">
              <w:rPr>
                <w:rFonts w:ascii="Calibri Light" w:hAnsi="Calibri Light"/>
              </w:rPr>
              <w:t>entities</w:t>
            </w:r>
            <w:r w:rsidRPr="00E26EA6">
              <w:rPr>
                <w:rFonts w:ascii="Calibri Light" w:hAnsi="Calibri Light"/>
              </w:rPr>
              <w:t xml:space="preserve"> have been established </w:t>
            </w:r>
            <w:r w:rsidR="000642EC" w:rsidRPr="00E26EA6">
              <w:rPr>
                <w:rFonts w:ascii="Calibri Light" w:hAnsi="Calibri Light"/>
              </w:rPr>
              <w:t xml:space="preserve">to provide oversight, </w:t>
            </w:r>
            <w:r w:rsidR="005E0117" w:rsidRPr="00E26EA6">
              <w:rPr>
                <w:rFonts w:ascii="Calibri Light" w:hAnsi="Calibri Light"/>
              </w:rPr>
              <w:t xml:space="preserve">peer </w:t>
            </w:r>
            <w:r w:rsidR="000642EC" w:rsidRPr="00E26EA6">
              <w:rPr>
                <w:rFonts w:ascii="Calibri Light" w:hAnsi="Calibri Light"/>
              </w:rPr>
              <w:t>review and</w:t>
            </w:r>
            <w:r w:rsidR="005E0117" w:rsidRPr="00E26EA6">
              <w:rPr>
                <w:rFonts w:ascii="Calibri Light" w:hAnsi="Calibri Light"/>
              </w:rPr>
              <w:t xml:space="preserve"> initial</w:t>
            </w:r>
            <w:r w:rsidR="000642EC" w:rsidRPr="00E26EA6">
              <w:rPr>
                <w:rFonts w:ascii="Calibri Light" w:hAnsi="Calibri Light"/>
              </w:rPr>
              <w:t xml:space="preserve"> approval</w:t>
            </w:r>
            <w:r w:rsidR="00B934B5" w:rsidRPr="00E26EA6">
              <w:rPr>
                <w:rFonts w:ascii="Calibri Light" w:hAnsi="Calibri Light"/>
              </w:rPr>
              <w:t xml:space="preserve"> of proposals</w:t>
            </w:r>
            <w:r w:rsidR="005E0117" w:rsidRPr="00E26EA6">
              <w:rPr>
                <w:rFonts w:ascii="Calibri Light" w:hAnsi="Calibri Light"/>
              </w:rPr>
              <w:t>. This supports cross-College collaboration in the design and delivery of programmes</w:t>
            </w:r>
            <w:r w:rsidR="000642EC" w:rsidRPr="00E26EA6">
              <w:rPr>
                <w:rFonts w:ascii="Calibri Light" w:hAnsi="Calibri Light"/>
              </w:rPr>
              <w:t>.</w:t>
            </w:r>
          </w:p>
        </w:tc>
      </w:tr>
    </w:tbl>
    <w:p w14:paraId="039B81A0" w14:textId="77777777" w:rsidR="00586FE8" w:rsidRPr="00E26EA6" w:rsidRDefault="00586FE8" w:rsidP="00586FE8">
      <w:pPr>
        <w:rPr>
          <w:rFonts w:ascii="Calibri Light" w:hAnsi="Calibri Light"/>
          <w:color w:val="1F497D"/>
        </w:rPr>
      </w:pPr>
    </w:p>
    <w:p w14:paraId="7FC89251" w14:textId="77777777" w:rsidR="00586FE8" w:rsidRPr="00E26EA6" w:rsidRDefault="00586FE8" w:rsidP="00586FE8">
      <w:pPr>
        <w:spacing w:after="0" w:line="240" w:lineRule="auto"/>
        <w:rPr>
          <w:rFonts w:ascii="Calibri Light" w:hAnsi="Calibri Light"/>
        </w:rPr>
      </w:pPr>
      <w:r w:rsidRPr="00E26EA6">
        <w:rPr>
          <w:rFonts w:ascii="Calibri Light" w:hAnsi="Calibri Light"/>
        </w:rPr>
        <w:t>The above list is not exhaustive and will be added to over time as additional examples are identified.</w:t>
      </w:r>
    </w:p>
    <w:p w14:paraId="4CA21A4C" w14:textId="77777777" w:rsidR="006B2CEB" w:rsidRPr="00E26EA6" w:rsidRDefault="00586FE8" w:rsidP="006B2CEB">
      <w:pPr>
        <w:spacing w:after="0" w:line="240" w:lineRule="auto"/>
        <w:rPr>
          <w:rFonts w:ascii="Calibri Light" w:hAnsi="Calibri Light"/>
        </w:rPr>
      </w:pPr>
      <w:r w:rsidRPr="00E26EA6">
        <w:rPr>
          <w:rFonts w:ascii="Calibri Light" w:hAnsi="Calibri Light"/>
        </w:rPr>
        <w:t>All consultation taking place in accordance with this list, and the outcomes of that consultation, must be outlined in the relevant proposal.  It is also prudent for proposers to brief their College’s representative on Academic Committee, and their College representative on Academic Board if the proposal is being forwarded to CUAP.</w:t>
      </w:r>
    </w:p>
    <w:sectPr w:rsidR="006B2CEB" w:rsidRPr="00E26EA6" w:rsidSect="00DC798A">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3004" w14:textId="77777777" w:rsidR="00315763" w:rsidRDefault="00315763" w:rsidP="006B2CEB">
      <w:pPr>
        <w:spacing w:after="0" w:line="240" w:lineRule="auto"/>
      </w:pPr>
      <w:r>
        <w:separator/>
      </w:r>
    </w:p>
  </w:endnote>
  <w:endnote w:type="continuationSeparator" w:id="0">
    <w:p w14:paraId="0B3CFAE3" w14:textId="77777777" w:rsidR="00315763" w:rsidRDefault="00315763" w:rsidP="006B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B2A8" w14:textId="77777777" w:rsidR="00315763" w:rsidRDefault="00315763" w:rsidP="006B2CEB">
      <w:pPr>
        <w:spacing w:after="0" w:line="240" w:lineRule="auto"/>
      </w:pPr>
      <w:r>
        <w:separator/>
      </w:r>
    </w:p>
  </w:footnote>
  <w:footnote w:type="continuationSeparator" w:id="0">
    <w:p w14:paraId="2E80E62A" w14:textId="77777777" w:rsidR="00315763" w:rsidRDefault="00315763" w:rsidP="006B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B007" w14:textId="77777777" w:rsidR="00DC798A" w:rsidRDefault="00315763" w:rsidP="003D20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16D"/>
    <w:multiLevelType w:val="hybridMultilevel"/>
    <w:tmpl w:val="F040897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15:restartNumberingAfterBreak="0">
    <w:nsid w:val="2C7E1C2F"/>
    <w:multiLevelType w:val="hybridMultilevel"/>
    <w:tmpl w:val="E86283A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AA027E"/>
    <w:multiLevelType w:val="hybridMultilevel"/>
    <w:tmpl w:val="870AFDD8"/>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554450E0"/>
    <w:multiLevelType w:val="multilevel"/>
    <w:tmpl w:val="9192013A"/>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15:restartNumberingAfterBreak="0">
    <w:nsid w:val="7AAE30B2"/>
    <w:multiLevelType w:val="hybridMultilevel"/>
    <w:tmpl w:val="D0A86132"/>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EB"/>
    <w:rsid w:val="000076F5"/>
    <w:rsid w:val="00041348"/>
    <w:rsid w:val="00062BA9"/>
    <w:rsid w:val="000642EC"/>
    <w:rsid w:val="00101FA5"/>
    <w:rsid w:val="001E1224"/>
    <w:rsid w:val="002255C2"/>
    <w:rsid w:val="00256181"/>
    <w:rsid w:val="00273346"/>
    <w:rsid w:val="00315763"/>
    <w:rsid w:val="004047D8"/>
    <w:rsid w:val="00455EF4"/>
    <w:rsid w:val="00461257"/>
    <w:rsid w:val="004E7D05"/>
    <w:rsid w:val="004F3B6D"/>
    <w:rsid w:val="00506A11"/>
    <w:rsid w:val="00557532"/>
    <w:rsid w:val="00586FE8"/>
    <w:rsid w:val="005E0117"/>
    <w:rsid w:val="0060387F"/>
    <w:rsid w:val="00664316"/>
    <w:rsid w:val="0066554D"/>
    <w:rsid w:val="006760B7"/>
    <w:rsid w:val="006B2CEB"/>
    <w:rsid w:val="006B5D5A"/>
    <w:rsid w:val="006C1CB1"/>
    <w:rsid w:val="00700EFD"/>
    <w:rsid w:val="00720D81"/>
    <w:rsid w:val="007C1A18"/>
    <w:rsid w:val="007C6815"/>
    <w:rsid w:val="007D1153"/>
    <w:rsid w:val="007E4CA8"/>
    <w:rsid w:val="00846856"/>
    <w:rsid w:val="0089103A"/>
    <w:rsid w:val="008A28BD"/>
    <w:rsid w:val="008C2017"/>
    <w:rsid w:val="009079AB"/>
    <w:rsid w:val="00991687"/>
    <w:rsid w:val="00A217F5"/>
    <w:rsid w:val="00A470A5"/>
    <w:rsid w:val="00A67EC1"/>
    <w:rsid w:val="00AE31F6"/>
    <w:rsid w:val="00B11076"/>
    <w:rsid w:val="00B65186"/>
    <w:rsid w:val="00B934B5"/>
    <w:rsid w:val="00C22C6A"/>
    <w:rsid w:val="00C42558"/>
    <w:rsid w:val="00C4641F"/>
    <w:rsid w:val="00CB56C7"/>
    <w:rsid w:val="00CD4AE7"/>
    <w:rsid w:val="00D068D9"/>
    <w:rsid w:val="00D271A1"/>
    <w:rsid w:val="00E26EA6"/>
    <w:rsid w:val="00E936C6"/>
    <w:rsid w:val="00EF1C56"/>
    <w:rsid w:val="00F212B0"/>
    <w:rsid w:val="00F27B6C"/>
    <w:rsid w:val="00F76470"/>
    <w:rsid w:val="00FB6014"/>
    <w:rsid w:val="00FC68F7"/>
    <w:rsid w:val="00FD6E07"/>
    <w:rsid w:val="00FE5E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22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CEB"/>
  </w:style>
  <w:style w:type="paragraph" w:styleId="Footer">
    <w:name w:val="footer"/>
    <w:basedOn w:val="Normal"/>
    <w:link w:val="FooterChar"/>
    <w:uiPriority w:val="99"/>
    <w:unhideWhenUsed/>
    <w:rsid w:val="006B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CEB"/>
  </w:style>
  <w:style w:type="paragraph" w:styleId="BalloonText">
    <w:name w:val="Balloon Text"/>
    <w:basedOn w:val="Normal"/>
    <w:link w:val="BalloonTextChar"/>
    <w:uiPriority w:val="99"/>
    <w:semiHidden/>
    <w:unhideWhenUsed/>
    <w:rsid w:val="006B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EB"/>
    <w:rPr>
      <w:rFonts w:ascii="Tahoma" w:hAnsi="Tahoma" w:cs="Tahoma"/>
      <w:sz w:val="16"/>
      <w:szCs w:val="16"/>
    </w:rPr>
  </w:style>
  <w:style w:type="paragraph" w:styleId="ListParagraph">
    <w:name w:val="List Paragraph"/>
    <w:basedOn w:val="Normal"/>
    <w:uiPriority w:val="34"/>
    <w:qFormat/>
    <w:rsid w:val="006B2CEB"/>
    <w:pPr>
      <w:ind w:left="720"/>
      <w:contextualSpacing/>
    </w:pPr>
  </w:style>
  <w:style w:type="character" w:styleId="Hyperlink">
    <w:name w:val="Hyperlink"/>
    <w:basedOn w:val="DefaultParagraphFont"/>
    <w:uiPriority w:val="99"/>
    <w:unhideWhenUsed/>
    <w:rsid w:val="00586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endar.massey.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endar.massey.ac.nz" TargetMode="External"/><Relationship Id="rId5" Type="http://schemas.openxmlformats.org/officeDocument/2006/relationships/webSettings" Target="webSettings.xml"/><Relationship Id="rId10" Type="http://schemas.openxmlformats.org/officeDocument/2006/relationships/hyperlink" Target="http://calendar.massey.ac.nz" TargetMode="External"/><Relationship Id="rId4" Type="http://schemas.openxmlformats.org/officeDocument/2006/relationships/settings" Target="settings.xml"/><Relationship Id="rId9" Type="http://schemas.openxmlformats.org/officeDocument/2006/relationships/hyperlink" Target="http://calendar.massey.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6531-2F4D-4170-A4F3-6B2FE7B8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mamacken</dc:creator>
  <cp:lastModifiedBy>MacKenzie, Meredith</cp:lastModifiedBy>
  <cp:revision>10</cp:revision>
  <dcterms:created xsi:type="dcterms:W3CDTF">2016-10-31T23:16:00Z</dcterms:created>
  <dcterms:modified xsi:type="dcterms:W3CDTF">2017-11-14T22:58:00Z</dcterms:modified>
</cp:coreProperties>
</file>